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470" w:rsidRPr="0022169E" w:rsidRDefault="00733A01" w:rsidP="00733A01">
      <w:pPr>
        <w:pStyle w:val="arial"/>
        <w:ind w:left="720"/>
        <w:jc w:val="right"/>
        <w:rPr>
          <w:rFonts w:ascii="Arial" w:hAnsi="Arial" w:cs="Arial"/>
          <w:sz w:val="22"/>
          <w:szCs w:val="22"/>
        </w:rPr>
      </w:pPr>
      <w:r w:rsidRPr="0022169E">
        <w:rPr>
          <w:rFonts w:ascii="Arial" w:hAnsi="Arial" w:cs="Arial"/>
          <w:sz w:val="22"/>
          <w:szCs w:val="22"/>
        </w:rPr>
        <w:t>EXP-UBA: 00</w:t>
      </w:r>
      <w:r>
        <w:rPr>
          <w:rFonts w:ascii="Arial" w:hAnsi="Arial" w:cs="Arial"/>
          <w:sz w:val="22"/>
          <w:szCs w:val="22"/>
        </w:rPr>
        <w:t>61934/2017</w:t>
      </w:r>
      <w:r w:rsidR="008E4470" w:rsidRPr="0022169E">
        <w:rPr>
          <w:rFonts w:ascii="Arial" w:hAnsi="Arial" w:cs="Arial"/>
          <w:sz w:val="22"/>
          <w:szCs w:val="22"/>
        </w:rPr>
        <w:t xml:space="preserve">                                                                                     </w:t>
      </w:r>
      <w:r w:rsidR="008E4470">
        <w:rPr>
          <w:rFonts w:ascii="Arial" w:hAnsi="Arial" w:cs="Arial"/>
          <w:sz w:val="22"/>
          <w:szCs w:val="22"/>
        </w:rPr>
        <w:t xml:space="preserve">                        </w:t>
      </w:r>
      <w:r w:rsidR="008E4470" w:rsidRPr="0022169E">
        <w:rPr>
          <w:rFonts w:ascii="Arial" w:hAnsi="Arial" w:cs="Arial"/>
          <w:sz w:val="22"/>
          <w:szCs w:val="22"/>
        </w:rPr>
        <w:t>-</w:t>
      </w:r>
      <w:r w:rsidR="008E4470">
        <w:rPr>
          <w:rFonts w:ascii="Arial" w:hAnsi="Arial" w:cs="Arial"/>
          <w:sz w:val="22"/>
          <w:szCs w:val="22"/>
        </w:rPr>
        <w:t>a</w:t>
      </w:r>
      <w:r w:rsidR="008E4470" w:rsidRPr="0022169E">
        <w:rPr>
          <w:rFonts w:ascii="Arial" w:hAnsi="Arial" w:cs="Arial"/>
          <w:sz w:val="22"/>
          <w:szCs w:val="22"/>
        </w:rPr>
        <w:t xml:space="preserve">- </w:t>
      </w:r>
    </w:p>
    <w:p w:rsidR="00D62A8E" w:rsidRPr="0022169E" w:rsidRDefault="00D62A8E" w:rsidP="00D62A8E">
      <w:pPr>
        <w:spacing w:before="120" w:line="360" w:lineRule="auto"/>
        <w:jc w:val="center"/>
        <w:rPr>
          <w:rFonts w:ascii="Arial" w:hAnsi="Arial" w:cs="Arial"/>
          <w:b/>
          <w:sz w:val="22"/>
          <w:szCs w:val="22"/>
          <w:lang w:val="es-AR"/>
        </w:rPr>
      </w:pPr>
      <w:r w:rsidRPr="0022169E">
        <w:rPr>
          <w:rFonts w:ascii="Arial" w:hAnsi="Arial" w:cs="Arial"/>
          <w:b/>
          <w:sz w:val="22"/>
          <w:szCs w:val="22"/>
          <w:lang w:val="es-AR"/>
        </w:rPr>
        <w:t>ANEXO III</w:t>
      </w:r>
    </w:p>
    <w:p w:rsidR="00967222" w:rsidRPr="0022169E" w:rsidRDefault="00D62A8E" w:rsidP="00872E61">
      <w:pPr>
        <w:spacing w:before="120"/>
        <w:jc w:val="center"/>
        <w:rPr>
          <w:rFonts w:ascii="Arial" w:hAnsi="Arial" w:cs="Arial"/>
          <w:b/>
          <w:sz w:val="22"/>
          <w:szCs w:val="22"/>
        </w:rPr>
      </w:pPr>
      <w:r w:rsidRPr="0022169E">
        <w:rPr>
          <w:rFonts w:ascii="Arial" w:hAnsi="Arial" w:cs="Arial"/>
          <w:b/>
          <w:sz w:val="22"/>
          <w:szCs w:val="22"/>
        </w:rPr>
        <w:t>RENDICIÓN DE CUENTAS DE PROYECTOS UBANEX</w:t>
      </w:r>
    </w:p>
    <w:p w:rsidR="004B1270" w:rsidRDefault="00290309" w:rsidP="00872E61">
      <w:pPr>
        <w:spacing w:before="120"/>
        <w:jc w:val="center"/>
        <w:rPr>
          <w:rFonts w:ascii="Arial" w:hAnsi="Arial" w:cs="Arial"/>
          <w:b/>
          <w:sz w:val="22"/>
          <w:szCs w:val="22"/>
        </w:rPr>
      </w:pPr>
      <w:r>
        <w:rPr>
          <w:rFonts w:ascii="Arial" w:hAnsi="Arial" w:cs="Arial"/>
          <w:b/>
          <w:sz w:val="22"/>
          <w:szCs w:val="22"/>
        </w:rPr>
        <w:t>“Centenario de la Reforma Universitaria”</w:t>
      </w:r>
    </w:p>
    <w:p w:rsidR="0047132D" w:rsidRPr="0022169E" w:rsidRDefault="00FF5CD6" w:rsidP="00872E61">
      <w:pPr>
        <w:spacing w:before="120"/>
        <w:jc w:val="center"/>
        <w:rPr>
          <w:rFonts w:ascii="Arial" w:hAnsi="Arial" w:cs="Arial"/>
          <w:b/>
          <w:sz w:val="22"/>
          <w:szCs w:val="22"/>
        </w:rPr>
      </w:pPr>
      <w:r>
        <w:rPr>
          <w:rFonts w:ascii="Arial" w:hAnsi="Arial" w:cs="Arial"/>
          <w:b/>
          <w:sz w:val="22"/>
          <w:szCs w:val="22"/>
        </w:rPr>
        <w:t>10º</w:t>
      </w:r>
      <w:r w:rsidR="008F4BCD" w:rsidRPr="0022169E">
        <w:rPr>
          <w:rFonts w:ascii="Arial" w:hAnsi="Arial" w:cs="Arial"/>
          <w:b/>
          <w:sz w:val="22"/>
          <w:szCs w:val="22"/>
        </w:rPr>
        <w:t xml:space="preserve"> CONVOCATORIA - 201</w:t>
      </w:r>
      <w:r>
        <w:rPr>
          <w:rFonts w:ascii="Arial" w:hAnsi="Arial" w:cs="Arial"/>
          <w:b/>
          <w:sz w:val="22"/>
          <w:szCs w:val="22"/>
        </w:rPr>
        <w:t>7</w:t>
      </w:r>
    </w:p>
    <w:p w:rsidR="00D62A8E" w:rsidRPr="0022169E" w:rsidRDefault="00D62A8E" w:rsidP="00D62A8E">
      <w:pPr>
        <w:spacing w:before="120" w:line="360" w:lineRule="auto"/>
        <w:jc w:val="both"/>
        <w:rPr>
          <w:rFonts w:ascii="Arial" w:hAnsi="Arial" w:cs="Arial"/>
          <w:b/>
          <w:sz w:val="22"/>
          <w:szCs w:val="22"/>
        </w:rPr>
      </w:pPr>
    </w:p>
    <w:p w:rsidR="00D62A8E" w:rsidRPr="0022169E" w:rsidRDefault="00D62A8E" w:rsidP="00872E61">
      <w:pPr>
        <w:spacing w:before="120"/>
        <w:jc w:val="both"/>
        <w:rPr>
          <w:rFonts w:ascii="Arial" w:hAnsi="Arial" w:cs="Arial"/>
          <w:b/>
          <w:sz w:val="22"/>
          <w:szCs w:val="22"/>
        </w:rPr>
      </w:pPr>
      <w:r w:rsidRPr="0022169E">
        <w:rPr>
          <w:rFonts w:ascii="Arial" w:hAnsi="Arial" w:cs="Arial"/>
          <w:b/>
          <w:sz w:val="22"/>
          <w:szCs w:val="22"/>
        </w:rPr>
        <w:t xml:space="preserve">SEÑOR/A  DIRECTOR/A DE PROYECTO: </w:t>
      </w:r>
    </w:p>
    <w:p w:rsidR="00D62A8E" w:rsidRPr="0022169E" w:rsidRDefault="00D62A8E" w:rsidP="00872E61">
      <w:pPr>
        <w:spacing w:before="120"/>
        <w:jc w:val="both"/>
        <w:rPr>
          <w:rFonts w:ascii="Arial" w:hAnsi="Arial" w:cs="Arial"/>
          <w:sz w:val="22"/>
          <w:szCs w:val="22"/>
        </w:rPr>
      </w:pPr>
      <w:r w:rsidRPr="0022169E">
        <w:rPr>
          <w:rFonts w:ascii="Arial" w:hAnsi="Arial" w:cs="Arial"/>
          <w:sz w:val="22"/>
          <w:szCs w:val="22"/>
        </w:rPr>
        <w:t>Los bienes muebles adquiridos (mobiliarios, equipam</w:t>
      </w:r>
      <w:r w:rsidR="00140C77" w:rsidRPr="0022169E">
        <w:rPr>
          <w:rFonts w:ascii="Arial" w:hAnsi="Arial" w:cs="Arial"/>
          <w:sz w:val="22"/>
          <w:szCs w:val="22"/>
        </w:rPr>
        <w:t>iento electrónico, instrumental</w:t>
      </w:r>
      <w:r w:rsidRPr="0022169E">
        <w:rPr>
          <w:rFonts w:ascii="Arial" w:hAnsi="Arial" w:cs="Arial"/>
          <w:sz w:val="22"/>
          <w:szCs w:val="22"/>
        </w:rPr>
        <w:t>) deben ser incorporados al patrimonio de la Dependencia donde desarrolla el trabajo de extensión en carácter de donación, adjuntando a la rendición copia de la nota en que conste el sello de recepción en la Mesa de Entradas de la Unidad Académica y si la hubiere copia de la resolución  por la que se aceptaron los elementos donados</w:t>
      </w:r>
      <w:r w:rsidR="00A73D05" w:rsidRPr="0022169E">
        <w:rPr>
          <w:rFonts w:ascii="Arial" w:hAnsi="Arial" w:cs="Arial"/>
          <w:sz w:val="22"/>
          <w:szCs w:val="22"/>
        </w:rPr>
        <w:t>;</w:t>
      </w:r>
      <w:r w:rsidRPr="0022169E">
        <w:rPr>
          <w:rFonts w:ascii="Arial" w:hAnsi="Arial" w:cs="Arial"/>
          <w:sz w:val="22"/>
          <w:szCs w:val="22"/>
        </w:rPr>
        <w:t xml:space="preserve"> o bien nota firmada por la máxima autoridad de la Dirección del Departamento o Instituto, </w:t>
      </w:r>
      <w:r w:rsidR="00A73D05" w:rsidRPr="0022169E">
        <w:rPr>
          <w:rFonts w:ascii="Arial" w:hAnsi="Arial" w:cs="Arial"/>
          <w:sz w:val="22"/>
          <w:szCs w:val="22"/>
        </w:rPr>
        <w:t xml:space="preserve">o de la entidad contraparte </w:t>
      </w:r>
      <w:r w:rsidRPr="0022169E">
        <w:rPr>
          <w:rFonts w:ascii="Arial" w:hAnsi="Arial" w:cs="Arial"/>
          <w:sz w:val="22"/>
          <w:szCs w:val="22"/>
        </w:rPr>
        <w:t xml:space="preserve">en la que se informe en detalle que los elementos donados obran como bienes recibidos. </w:t>
      </w:r>
    </w:p>
    <w:p w:rsidR="00872E61" w:rsidRPr="0022169E" w:rsidRDefault="00872E61" w:rsidP="00872E61">
      <w:pPr>
        <w:spacing w:before="120"/>
        <w:jc w:val="both"/>
        <w:rPr>
          <w:rFonts w:ascii="Arial" w:hAnsi="Arial" w:cs="Arial"/>
          <w:sz w:val="22"/>
          <w:szCs w:val="22"/>
        </w:rPr>
      </w:pPr>
    </w:p>
    <w:p w:rsidR="00D62A8E" w:rsidRPr="0022169E" w:rsidRDefault="00D62A8E" w:rsidP="00872E61">
      <w:pPr>
        <w:spacing w:before="120"/>
        <w:jc w:val="both"/>
        <w:rPr>
          <w:rFonts w:ascii="Arial" w:hAnsi="Arial" w:cs="Arial"/>
          <w:b/>
          <w:sz w:val="22"/>
          <w:szCs w:val="22"/>
        </w:rPr>
      </w:pPr>
      <w:r w:rsidRPr="0022169E">
        <w:rPr>
          <w:rFonts w:ascii="Arial" w:hAnsi="Arial" w:cs="Arial"/>
          <w:sz w:val="22"/>
          <w:szCs w:val="22"/>
        </w:rPr>
        <w:t xml:space="preserve"> </w:t>
      </w:r>
      <w:r w:rsidRPr="0022169E">
        <w:rPr>
          <w:rFonts w:ascii="Arial" w:hAnsi="Arial" w:cs="Arial"/>
          <w:b/>
          <w:sz w:val="22"/>
          <w:szCs w:val="22"/>
        </w:rPr>
        <w:t xml:space="preserve">¿CÓMO SE EFECTUA LA RENDICION? </w:t>
      </w:r>
    </w:p>
    <w:p w:rsidR="00D62A8E" w:rsidRPr="0022169E" w:rsidRDefault="00D62A8E" w:rsidP="00872E61">
      <w:pPr>
        <w:spacing w:before="120"/>
        <w:jc w:val="both"/>
        <w:rPr>
          <w:rFonts w:ascii="Arial" w:hAnsi="Arial" w:cs="Arial"/>
          <w:sz w:val="22"/>
          <w:szCs w:val="22"/>
        </w:rPr>
      </w:pPr>
      <w:r w:rsidRPr="0022169E">
        <w:rPr>
          <w:rFonts w:ascii="Arial" w:hAnsi="Arial" w:cs="Arial"/>
          <w:sz w:val="22"/>
          <w:szCs w:val="22"/>
        </w:rPr>
        <w:t xml:space="preserve">1)  </w:t>
      </w:r>
      <w:r w:rsidRPr="0022169E">
        <w:rPr>
          <w:rFonts w:ascii="Arial" w:hAnsi="Arial" w:cs="Arial"/>
          <w:b/>
          <w:sz w:val="22"/>
          <w:szCs w:val="22"/>
        </w:rPr>
        <w:t>Nota de Elevación</w:t>
      </w:r>
      <w:r w:rsidRPr="0022169E">
        <w:rPr>
          <w:rFonts w:ascii="Arial" w:hAnsi="Arial" w:cs="Arial"/>
          <w:sz w:val="22"/>
          <w:szCs w:val="22"/>
        </w:rPr>
        <w:t xml:space="preserve">: Dirigida a la Secretaría de Extensión Universitaria y Bienestar Estudiantil. Esta nota debe presentarse por duplicado indicando el número de resolución de aprobación del subsidio, importe asignado, unidad académica, departamento al que pertenece y números de teléfonos y dirección de correo electrónico, que faciliten la posterior localización del responsable. Indicar al pie de la misma, la cantidad de folios que contiene la rendición. </w:t>
      </w:r>
    </w:p>
    <w:p w:rsidR="00872E61" w:rsidRPr="0022169E" w:rsidRDefault="00872E61" w:rsidP="00872E61">
      <w:pPr>
        <w:spacing w:before="120"/>
        <w:jc w:val="both"/>
        <w:rPr>
          <w:rFonts w:ascii="Arial" w:hAnsi="Arial" w:cs="Arial"/>
          <w:sz w:val="22"/>
          <w:szCs w:val="22"/>
        </w:rPr>
      </w:pPr>
    </w:p>
    <w:p w:rsidR="00D62A8E" w:rsidRPr="0022169E" w:rsidRDefault="00D62A8E" w:rsidP="00872E61">
      <w:pPr>
        <w:spacing w:before="120"/>
        <w:jc w:val="both"/>
        <w:rPr>
          <w:rFonts w:ascii="Arial" w:hAnsi="Arial" w:cs="Arial"/>
          <w:sz w:val="22"/>
          <w:szCs w:val="22"/>
        </w:rPr>
      </w:pPr>
      <w:r w:rsidRPr="0022169E">
        <w:rPr>
          <w:rFonts w:ascii="Arial" w:hAnsi="Arial" w:cs="Arial"/>
          <w:sz w:val="22"/>
          <w:szCs w:val="22"/>
        </w:rPr>
        <w:t xml:space="preserve">2) </w:t>
      </w:r>
      <w:r w:rsidRPr="0022169E">
        <w:rPr>
          <w:rFonts w:ascii="Arial" w:hAnsi="Arial" w:cs="Arial"/>
          <w:b/>
          <w:sz w:val="22"/>
          <w:szCs w:val="22"/>
        </w:rPr>
        <w:t>Planillas de Relación de Gastos</w:t>
      </w:r>
      <w:r w:rsidRPr="0022169E">
        <w:rPr>
          <w:rFonts w:ascii="Arial" w:hAnsi="Arial" w:cs="Arial"/>
          <w:sz w:val="22"/>
          <w:szCs w:val="22"/>
        </w:rPr>
        <w:t xml:space="preserve">: Con el detalle cronológico en correspondencia con los comprobantes de gastos (es indispensable contemplar todos los datos requeridos </w:t>
      </w:r>
      <w:r w:rsidR="00872E61" w:rsidRPr="0022169E">
        <w:rPr>
          <w:rFonts w:ascii="Arial" w:hAnsi="Arial" w:cs="Arial"/>
          <w:sz w:val="22"/>
          <w:szCs w:val="22"/>
        </w:rPr>
        <w:t>en</w:t>
      </w:r>
      <w:r w:rsidRPr="0022169E">
        <w:rPr>
          <w:rFonts w:ascii="Arial" w:hAnsi="Arial" w:cs="Arial"/>
          <w:sz w:val="22"/>
          <w:szCs w:val="22"/>
        </w:rPr>
        <w:t xml:space="preserve"> el encabezado y firmar todas las planillas empleadas con sello aclaratorio). </w:t>
      </w:r>
    </w:p>
    <w:p w:rsidR="000F29BB" w:rsidRPr="0022169E" w:rsidRDefault="0057223B" w:rsidP="00872E61">
      <w:pPr>
        <w:spacing w:before="120"/>
        <w:jc w:val="both"/>
        <w:rPr>
          <w:rFonts w:ascii="Arial" w:hAnsi="Arial" w:cs="Arial"/>
          <w:sz w:val="22"/>
          <w:szCs w:val="22"/>
        </w:rPr>
      </w:pPr>
      <w:r w:rsidRPr="0022169E">
        <w:rPr>
          <w:rFonts w:ascii="Arial" w:hAnsi="Arial" w:cs="Arial"/>
          <w:sz w:val="22"/>
          <w:szCs w:val="22"/>
        </w:rPr>
        <w:t>La rendición debe estar exp</w:t>
      </w:r>
      <w:r w:rsidR="000F29BB" w:rsidRPr="0022169E">
        <w:rPr>
          <w:rFonts w:ascii="Arial" w:hAnsi="Arial" w:cs="Arial"/>
          <w:sz w:val="22"/>
          <w:szCs w:val="22"/>
        </w:rPr>
        <w:t>resada en valor de moneda local.</w:t>
      </w:r>
    </w:p>
    <w:p w:rsidR="000F29BB" w:rsidRPr="0022169E" w:rsidRDefault="000F29BB" w:rsidP="00872E61">
      <w:pPr>
        <w:spacing w:before="120"/>
        <w:jc w:val="both"/>
        <w:rPr>
          <w:rFonts w:ascii="Arial" w:hAnsi="Arial" w:cs="Arial"/>
          <w:sz w:val="22"/>
          <w:szCs w:val="22"/>
        </w:rPr>
      </w:pPr>
    </w:p>
    <w:p w:rsidR="00D62A8E" w:rsidRPr="0022169E" w:rsidRDefault="00D62A8E" w:rsidP="00872E61">
      <w:pPr>
        <w:spacing w:before="120"/>
        <w:jc w:val="both"/>
        <w:rPr>
          <w:rFonts w:ascii="Arial" w:hAnsi="Arial" w:cs="Arial"/>
          <w:sz w:val="22"/>
          <w:szCs w:val="22"/>
        </w:rPr>
      </w:pPr>
      <w:r w:rsidRPr="0022169E">
        <w:rPr>
          <w:rFonts w:ascii="Arial" w:hAnsi="Arial" w:cs="Arial"/>
          <w:sz w:val="22"/>
          <w:szCs w:val="22"/>
        </w:rPr>
        <w:t xml:space="preserve">3) </w:t>
      </w:r>
      <w:r w:rsidRPr="0022169E">
        <w:rPr>
          <w:rFonts w:ascii="Arial" w:hAnsi="Arial" w:cs="Arial"/>
          <w:b/>
          <w:sz w:val="22"/>
          <w:szCs w:val="22"/>
        </w:rPr>
        <w:t>Comprobantes:</w:t>
      </w:r>
    </w:p>
    <w:p w:rsidR="00D62A8E" w:rsidRPr="0022169E" w:rsidRDefault="00D62A8E" w:rsidP="00872E61">
      <w:pPr>
        <w:numPr>
          <w:ilvl w:val="0"/>
          <w:numId w:val="10"/>
        </w:numPr>
        <w:spacing w:before="120"/>
        <w:jc w:val="both"/>
        <w:rPr>
          <w:rFonts w:ascii="Arial" w:hAnsi="Arial" w:cs="Arial"/>
          <w:sz w:val="22"/>
          <w:szCs w:val="22"/>
        </w:rPr>
      </w:pPr>
      <w:r w:rsidRPr="0022169E">
        <w:rPr>
          <w:rFonts w:ascii="Arial" w:hAnsi="Arial" w:cs="Arial"/>
          <w:sz w:val="22"/>
          <w:szCs w:val="22"/>
        </w:rPr>
        <w:t>Todos los comprobantes de gastos deben presentarse en original y contar con la firma y aclaración del Director del proyecto.</w:t>
      </w:r>
    </w:p>
    <w:p w:rsidR="00D62A8E" w:rsidRPr="0022169E" w:rsidRDefault="00D62A8E" w:rsidP="00872E61">
      <w:pPr>
        <w:numPr>
          <w:ilvl w:val="0"/>
          <w:numId w:val="10"/>
        </w:numPr>
        <w:spacing w:before="120"/>
        <w:jc w:val="both"/>
        <w:rPr>
          <w:rFonts w:ascii="Arial" w:hAnsi="Arial" w:cs="Arial"/>
          <w:sz w:val="22"/>
          <w:szCs w:val="22"/>
        </w:rPr>
      </w:pPr>
      <w:r w:rsidRPr="0022169E">
        <w:rPr>
          <w:rFonts w:ascii="Arial" w:hAnsi="Arial" w:cs="Arial"/>
          <w:sz w:val="22"/>
          <w:szCs w:val="22"/>
        </w:rPr>
        <w:t xml:space="preserve"> Los comprobantes deben pegarse en hojas para evitar que se desprendan de la rendición, pudié</w:t>
      </w:r>
      <w:r w:rsidR="00872E61" w:rsidRPr="0022169E">
        <w:rPr>
          <w:rFonts w:ascii="Arial" w:hAnsi="Arial" w:cs="Arial"/>
          <w:sz w:val="22"/>
          <w:szCs w:val="22"/>
        </w:rPr>
        <w:t>ndose reunir varios en una hoja</w:t>
      </w:r>
      <w:r w:rsidRPr="0022169E">
        <w:rPr>
          <w:rFonts w:ascii="Arial" w:hAnsi="Arial" w:cs="Arial"/>
          <w:sz w:val="22"/>
          <w:szCs w:val="22"/>
        </w:rPr>
        <w:t xml:space="preserve"> si son pequeños</w:t>
      </w:r>
      <w:r w:rsidR="00872E61" w:rsidRPr="0022169E">
        <w:rPr>
          <w:rFonts w:ascii="Arial" w:hAnsi="Arial" w:cs="Arial"/>
          <w:sz w:val="22"/>
          <w:szCs w:val="22"/>
        </w:rPr>
        <w:t>.</w:t>
      </w:r>
    </w:p>
    <w:p w:rsidR="00D62A8E" w:rsidRPr="0022169E" w:rsidRDefault="00D62A8E" w:rsidP="00872E61">
      <w:pPr>
        <w:numPr>
          <w:ilvl w:val="0"/>
          <w:numId w:val="10"/>
        </w:numPr>
        <w:spacing w:before="120"/>
        <w:jc w:val="both"/>
        <w:rPr>
          <w:rFonts w:ascii="Arial" w:hAnsi="Arial" w:cs="Arial"/>
          <w:sz w:val="22"/>
          <w:szCs w:val="22"/>
        </w:rPr>
      </w:pPr>
      <w:r w:rsidRPr="0022169E">
        <w:rPr>
          <w:rFonts w:ascii="Arial" w:hAnsi="Arial" w:cs="Arial"/>
          <w:sz w:val="22"/>
          <w:szCs w:val="22"/>
        </w:rPr>
        <w:t>Cada comprobante debe estar numerado en coincidencia con la planilla  de relación y en forma diferenciada del número de foliación de la carpeta.</w:t>
      </w:r>
    </w:p>
    <w:p w:rsidR="00D62A8E" w:rsidRPr="0022169E" w:rsidRDefault="00D62A8E" w:rsidP="00872E61">
      <w:pPr>
        <w:numPr>
          <w:ilvl w:val="0"/>
          <w:numId w:val="10"/>
        </w:numPr>
        <w:spacing w:before="120"/>
        <w:jc w:val="both"/>
        <w:rPr>
          <w:rFonts w:ascii="Arial" w:hAnsi="Arial" w:cs="Arial"/>
          <w:sz w:val="22"/>
          <w:szCs w:val="22"/>
        </w:rPr>
      </w:pPr>
      <w:r w:rsidRPr="0022169E">
        <w:rPr>
          <w:rFonts w:ascii="Arial" w:hAnsi="Arial" w:cs="Arial"/>
          <w:sz w:val="22"/>
          <w:szCs w:val="22"/>
        </w:rPr>
        <w:t>El comprobante “enmendado” que ponga en duda su identificación, fecha o importe del gasto, en caso de corrección, debe estar aclarado y firmado por el emisor</w:t>
      </w:r>
      <w:r w:rsidRPr="0022169E">
        <w:rPr>
          <w:rFonts w:ascii="Arial" w:hAnsi="Arial" w:cs="Arial"/>
          <w:b/>
          <w:sz w:val="22"/>
          <w:szCs w:val="22"/>
        </w:rPr>
        <w:t xml:space="preserve"> </w:t>
      </w:r>
      <w:r w:rsidRPr="0022169E">
        <w:rPr>
          <w:rFonts w:ascii="Arial" w:hAnsi="Arial" w:cs="Arial"/>
          <w:sz w:val="22"/>
          <w:szCs w:val="22"/>
        </w:rPr>
        <w:t>y no por el responsable, caso contrario, será observado como elemento a deducir.</w:t>
      </w:r>
    </w:p>
    <w:p w:rsidR="0079660D" w:rsidRPr="0022169E" w:rsidRDefault="0079660D" w:rsidP="0079660D">
      <w:pPr>
        <w:spacing w:before="120"/>
        <w:ind w:left="720"/>
        <w:jc w:val="right"/>
        <w:rPr>
          <w:rFonts w:ascii="Arial" w:hAnsi="Arial" w:cs="Arial"/>
          <w:sz w:val="22"/>
          <w:szCs w:val="22"/>
        </w:rPr>
      </w:pPr>
    </w:p>
    <w:p w:rsidR="00FF5CD6" w:rsidRDefault="00FF5CD6" w:rsidP="008E4470">
      <w:pPr>
        <w:pStyle w:val="arial"/>
        <w:ind w:left="720"/>
        <w:jc w:val="right"/>
        <w:rPr>
          <w:rFonts w:ascii="Arial" w:hAnsi="Arial" w:cs="Arial"/>
          <w:sz w:val="22"/>
          <w:szCs w:val="22"/>
        </w:rPr>
      </w:pPr>
    </w:p>
    <w:p w:rsidR="008E4470" w:rsidRPr="0022169E" w:rsidRDefault="00733A01" w:rsidP="008E4470">
      <w:pPr>
        <w:pStyle w:val="arial"/>
        <w:ind w:left="720"/>
        <w:jc w:val="right"/>
        <w:rPr>
          <w:rFonts w:ascii="Arial" w:hAnsi="Arial" w:cs="Arial"/>
          <w:sz w:val="22"/>
          <w:szCs w:val="22"/>
        </w:rPr>
      </w:pPr>
      <w:r w:rsidRPr="0022169E">
        <w:rPr>
          <w:rFonts w:ascii="Arial" w:hAnsi="Arial" w:cs="Arial"/>
          <w:sz w:val="22"/>
          <w:szCs w:val="22"/>
        </w:rPr>
        <w:lastRenderedPageBreak/>
        <w:t>EXP-UBA: 00</w:t>
      </w:r>
      <w:r>
        <w:rPr>
          <w:rFonts w:ascii="Arial" w:hAnsi="Arial" w:cs="Arial"/>
          <w:sz w:val="22"/>
          <w:szCs w:val="22"/>
        </w:rPr>
        <w:t>61934/2017</w:t>
      </w:r>
    </w:p>
    <w:p w:rsidR="008E4470" w:rsidRPr="0022169E" w:rsidRDefault="008E4470" w:rsidP="008E4470">
      <w:pPr>
        <w:pStyle w:val="arial"/>
        <w:ind w:left="360"/>
        <w:rPr>
          <w:rFonts w:ascii="Arial" w:hAnsi="Arial" w:cs="Arial"/>
          <w:sz w:val="22"/>
          <w:szCs w:val="22"/>
        </w:rPr>
      </w:pPr>
      <w:r w:rsidRPr="0022169E">
        <w:rPr>
          <w:rFonts w:ascii="Arial" w:hAnsi="Arial" w:cs="Arial"/>
          <w:sz w:val="22"/>
          <w:szCs w:val="22"/>
        </w:rPr>
        <w:t xml:space="preserve">                                                                                  </w:t>
      </w:r>
      <w:r>
        <w:rPr>
          <w:rFonts w:ascii="Arial" w:hAnsi="Arial" w:cs="Arial"/>
          <w:sz w:val="22"/>
          <w:szCs w:val="22"/>
        </w:rPr>
        <w:t xml:space="preserve">                        </w:t>
      </w:r>
      <w:r w:rsidRPr="0022169E">
        <w:rPr>
          <w:rFonts w:ascii="Arial" w:hAnsi="Arial" w:cs="Arial"/>
          <w:sz w:val="22"/>
          <w:szCs w:val="22"/>
        </w:rPr>
        <w:t>-</w:t>
      </w:r>
      <w:r>
        <w:rPr>
          <w:rFonts w:ascii="Arial" w:hAnsi="Arial" w:cs="Arial"/>
          <w:sz w:val="22"/>
          <w:szCs w:val="22"/>
        </w:rPr>
        <w:t>b</w:t>
      </w:r>
      <w:r w:rsidRPr="0022169E">
        <w:rPr>
          <w:rFonts w:ascii="Arial" w:hAnsi="Arial" w:cs="Arial"/>
          <w:sz w:val="22"/>
          <w:szCs w:val="22"/>
        </w:rPr>
        <w:t xml:space="preserve">- </w:t>
      </w:r>
    </w:p>
    <w:p w:rsidR="000F29BB" w:rsidRPr="0022169E" w:rsidRDefault="0057223B" w:rsidP="000F29BB">
      <w:pPr>
        <w:numPr>
          <w:ilvl w:val="0"/>
          <w:numId w:val="10"/>
        </w:numPr>
        <w:spacing w:before="120"/>
        <w:jc w:val="both"/>
        <w:rPr>
          <w:rFonts w:ascii="Arial" w:hAnsi="Arial" w:cs="Arial"/>
          <w:sz w:val="22"/>
          <w:szCs w:val="22"/>
        </w:rPr>
      </w:pPr>
      <w:r w:rsidRPr="0022169E">
        <w:rPr>
          <w:rFonts w:ascii="Arial" w:hAnsi="Arial" w:cs="Arial"/>
          <w:sz w:val="22"/>
          <w:szCs w:val="22"/>
        </w:rPr>
        <w:t xml:space="preserve">Todos los comprobantes deben tener descripción de los elementos adquiridos. De no ser posible se debe incluir </w:t>
      </w:r>
      <w:r w:rsidR="000F29BB" w:rsidRPr="0022169E">
        <w:rPr>
          <w:rFonts w:ascii="Arial" w:hAnsi="Arial" w:cs="Arial"/>
          <w:sz w:val="22"/>
          <w:szCs w:val="22"/>
        </w:rPr>
        <w:t>un remito con dicha información.</w:t>
      </w:r>
    </w:p>
    <w:p w:rsidR="00872E61" w:rsidRPr="0022169E" w:rsidRDefault="00D62A8E" w:rsidP="00872E61">
      <w:pPr>
        <w:spacing w:before="120"/>
        <w:jc w:val="both"/>
        <w:rPr>
          <w:rFonts w:ascii="Arial" w:hAnsi="Arial" w:cs="Arial"/>
          <w:sz w:val="22"/>
          <w:szCs w:val="22"/>
        </w:rPr>
      </w:pPr>
      <w:r w:rsidRPr="0022169E">
        <w:rPr>
          <w:rFonts w:ascii="Arial" w:hAnsi="Arial" w:cs="Arial"/>
          <w:sz w:val="22"/>
          <w:szCs w:val="22"/>
        </w:rPr>
        <w:t xml:space="preserve"> </w:t>
      </w:r>
      <w:r w:rsidR="002B2184" w:rsidRPr="0022169E">
        <w:rPr>
          <w:rFonts w:ascii="Arial" w:hAnsi="Arial" w:cs="Arial"/>
          <w:sz w:val="22"/>
          <w:szCs w:val="22"/>
        </w:rPr>
        <w:t xml:space="preserve">                                                                                                     </w:t>
      </w:r>
    </w:p>
    <w:p w:rsidR="00D62A8E" w:rsidRPr="0022169E" w:rsidRDefault="00D62A8E" w:rsidP="00872E61">
      <w:pPr>
        <w:spacing w:before="120"/>
        <w:jc w:val="both"/>
        <w:rPr>
          <w:rFonts w:ascii="Arial" w:hAnsi="Arial" w:cs="Arial"/>
          <w:sz w:val="22"/>
          <w:szCs w:val="22"/>
        </w:rPr>
      </w:pPr>
      <w:r w:rsidRPr="0022169E">
        <w:rPr>
          <w:rFonts w:ascii="Arial" w:hAnsi="Arial" w:cs="Arial"/>
          <w:sz w:val="22"/>
          <w:szCs w:val="22"/>
        </w:rPr>
        <w:t xml:space="preserve">4) </w:t>
      </w:r>
      <w:r w:rsidRPr="0022169E">
        <w:rPr>
          <w:rFonts w:ascii="Arial" w:hAnsi="Arial" w:cs="Arial"/>
          <w:b/>
          <w:sz w:val="22"/>
          <w:szCs w:val="22"/>
        </w:rPr>
        <w:t>Gastos de Movilidad</w:t>
      </w:r>
      <w:r w:rsidRPr="0022169E">
        <w:rPr>
          <w:rFonts w:ascii="Arial" w:hAnsi="Arial" w:cs="Arial"/>
          <w:sz w:val="22"/>
          <w:szCs w:val="22"/>
        </w:rPr>
        <w:t>:</w:t>
      </w:r>
    </w:p>
    <w:p w:rsidR="00D62A8E" w:rsidRPr="0022169E" w:rsidRDefault="00D62A8E" w:rsidP="00872E61">
      <w:pPr>
        <w:numPr>
          <w:ilvl w:val="0"/>
          <w:numId w:val="11"/>
        </w:numPr>
        <w:spacing w:before="120"/>
        <w:jc w:val="both"/>
        <w:rPr>
          <w:rFonts w:ascii="Arial" w:hAnsi="Arial" w:cs="Arial"/>
          <w:sz w:val="22"/>
          <w:szCs w:val="22"/>
        </w:rPr>
      </w:pPr>
      <w:r w:rsidRPr="0022169E">
        <w:rPr>
          <w:rFonts w:ascii="Arial" w:hAnsi="Arial" w:cs="Arial"/>
          <w:sz w:val="22"/>
          <w:szCs w:val="22"/>
        </w:rPr>
        <w:t xml:space="preserve">Transporte Público: </w:t>
      </w:r>
      <w:r w:rsidR="00872E61" w:rsidRPr="0022169E">
        <w:rPr>
          <w:rFonts w:ascii="Arial" w:hAnsi="Arial" w:cs="Arial"/>
          <w:sz w:val="22"/>
          <w:szCs w:val="22"/>
        </w:rPr>
        <w:t xml:space="preserve">Todo medio de transporte urbano público (colectivo, tren, subte, etc.) se debe rendir mediante la “Planilla de Gastos de Movilidad”, en la cual </w:t>
      </w:r>
      <w:r w:rsidRPr="0022169E">
        <w:rPr>
          <w:rFonts w:ascii="Arial" w:hAnsi="Arial" w:cs="Arial"/>
          <w:sz w:val="22"/>
          <w:szCs w:val="22"/>
        </w:rPr>
        <w:t>los viajes deben detallarse cronológicamente indicando origen y destino, debidamente firmada por el agente línea a línea sumando el total de la misma</w:t>
      </w:r>
      <w:r w:rsidR="00872E61" w:rsidRPr="0022169E">
        <w:rPr>
          <w:rFonts w:ascii="Arial" w:hAnsi="Arial" w:cs="Arial"/>
          <w:sz w:val="22"/>
          <w:szCs w:val="22"/>
        </w:rPr>
        <w:t>,</w:t>
      </w:r>
      <w:r w:rsidRPr="0022169E">
        <w:rPr>
          <w:rFonts w:ascii="Arial" w:hAnsi="Arial" w:cs="Arial"/>
          <w:sz w:val="22"/>
          <w:szCs w:val="22"/>
        </w:rPr>
        <w:t xml:space="preserve"> y firmada por el director del proyecto. </w:t>
      </w:r>
    </w:p>
    <w:p w:rsidR="00D62A8E" w:rsidRPr="0022169E" w:rsidRDefault="00D62A8E" w:rsidP="00872E61">
      <w:pPr>
        <w:numPr>
          <w:ilvl w:val="0"/>
          <w:numId w:val="11"/>
        </w:numPr>
        <w:spacing w:before="120"/>
        <w:jc w:val="both"/>
        <w:rPr>
          <w:rFonts w:ascii="Arial" w:hAnsi="Arial" w:cs="Arial"/>
          <w:sz w:val="22"/>
          <w:szCs w:val="22"/>
        </w:rPr>
      </w:pPr>
      <w:r w:rsidRPr="0022169E">
        <w:rPr>
          <w:rFonts w:ascii="Arial" w:hAnsi="Arial" w:cs="Arial"/>
          <w:sz w:val="22"/>
          <w:szCs w:val="22"/>
        </w:rPr>
        <w:t>Taxis y/o Remises: Si se utilizan en forma circunstancial deberá estar justificado el gasto en el dorso del comprobante (u hoja) en cada caso. El uso de remises debe rendirse con factura de la empresa, requiriéndola al momento de solicitar el servicio. S</w:t>
      </w:r>
      <w:r w:rsidR="00872E61" w:rsidRPr="0022169E">
        <w:rPr>
          <w:rFonts w:ascii="Arial" w:hAnsi="Arial" w:cs="Arial"/>
          <w:sz w:val="22"/>
          <w:szCs w:val="22"/>
        </w:rPr>
        <w:t>i se utilizan con habitualidad [</w:t>
      </w:r>
      <w:r w:rsidRPr="0022169E">
        <w:rPr>
          <w:rFonts w:ascii="Arial" w:hAnsi="Arial" w:cs="Arial"/>
          <w:sz w:val="22"/>
          <w:szCs w:val="22"/>
        </w:rPr>
        <w:t xml:space="preserve">más de </w:t>
      </w:r>
      <w:r w:rsidR="00872E61" w:rsidRPr="0022169E">
        <w:rPr>
          <w:rFonts w:ascii="Arial" w:hAnsi="Arial" w:cs="Arial"/>
          <w:sz w:val="22"/>
          <w:szCs w:val="22"/>
        </w:rPr>
        <w:t>OCHO (</w:t>
      </w:r>
      <w:r w:rsidRPr="0022169E">
        <w:rPr>
          <w:rFonts w:ascii="Arial" w:hAnsi="Arial" w:cs="Arial"/>
          <w:sz w:val="22"/>
          <w:szCs w:val="22"/>
        </w:rPr>
        <w:t>8</w:t>
      </w:r>
      <w:r w:rsidR="00872E61" w:rsidRPr="0022169E">
        <w:rPr>
          <w:rFonts w:ascii="Arial" w:hAnsi="Arial" w:cs="Arial"/>
          <w:sz w:val="22"/>
          <w:szCs w:val="22"/>
        </w:rPr>
        <w:t>)</w:t>
      </w:r>
      <w:r w:rsidRPr="0022169E">
        <w:rPr>
          <w:rFonts w:ascii="Arial" w:hAnsi="Arial" w:cs="Arial"/>
          <w:sz w:val="22"/>
          <w:szCs w:val="22"/>
        </w:rPr>
        <w:t xml:space="preserve"> servicios mensuales</w:t>
      </w:r>
      <w:r w:rsidR="00905E5A" w:rsidRPr="0022169E">
        <w:rPr>
          <w:rFonts w:ascii="Arial" w:hAnsi="Arial" w:cs="Arial"/>
          <w:sz w:val="22"/>
          <w:szCs w:val="22"/>
        </w:rPr>
        <w:t>]</w:t>
      </w:r>
      <w:r w:rsidRPr="0022169E">
        <w:rPr>
          <w:rFonts w:ascii="Arial" w:hAnsi="Arial" w:cs="Arial"/>
          <w:sz w:val="22"/>
          <w:szCs w:val="22"/>
        </w:rPr>
        <w:t xml:space="preserve"> se deberá contar con autorización de la Secretaría de  Extensión Universitaria y Bienestar Estudiantil. </w:t>
      </w:r>
    </w:p>
    <w:p w:rsidR="000F29BB" w:rsidRPr="0022169E" w:rsidRDefault="000F29BB" w:rsidP="000F29BB">
      <w:pPr>
        <w:spacing w:before="120"/>
        <w:ind w:left="720"/>
        <w:jc w:val="both"/>
        <w:rPr>
          <w:rFonts w:ascii="Arial" w:hAnsi="Arial" w:cs="Arial"/>
          <w:sz w:val="22"/>
          <w:szCs w:val="22"/>
        </w:rPr>
      </w:pPr>
    </w:p>
    <w:p w:rsidR="000F29BB" w:rsidRPr="0022169E" w:rsidRDefault="000F29BB" w:rsidP="000F29BB">
      <w:pPr>
        <w:spacing w:before="120"/>
        <w:jc w:val="both"/>
        <w:rPr>
          <w:rFonts w:ascii="Arial" w:hAnsi="Arial" w:cs="Arial"/>
          <w:sz w:val="22"/>
          <w:szCs w:val="22"/>
        </w:rPr>
      </w:pPr>
      <w:r w:rsidRPr="0022169E">
        <w:rPr>
          <w:rFonts w:ascii="Arial" w:hAnsi="Arial" w:cs="Arial"/>
          <w:sz w:val="22"/>
          <w:szCs w:val="22"/>
        </w:rPr>
        <w:t xml:space="preserve">5) </w:t>
      </w:r>
      <w:r w:rsidRPr="0022169E">
        <w:rPr>
          <w:rFonts w:ascii="Arial" w:hAnsi="Arial" w:cs="Arial"/>
          <w:b/>
          <w:sz w:val="22"/>
          <w:szCs w:val="22"/>
        </w:rPr>
        <w:t>Ejecución</w:t>
      </w:r>
    </w:p>
    <w:p w:rsidR="000F29BB" w:rsidRPr="0022169E" w:rsidRDefault="000F29BB" w:rsidP="000F29BB">
      <w:pPr>
        <w:spacing w:before="120"/>
        <w:jc w:val="both"/>
        <w:rPr>
          <w:rFonts w:ascii="Arial" w:hAnsi="Arial" w:cs="Arial"/>
          <w:sz w:val="22"/>
          <w:szCs w:val="22"/>
        </w:rPr>
      </w:pPr>
      <w:r w:rsidRPr="0022169E">
        <w:rPr>
          <w:rFonts w:ascii="Arial" w:hAnsi="Arial" w:cs="Arial"/>
          <w:sz w:val="22"/>
          <w:szCs w:val="22"/>
        </w:rPr>
        <w:t>Si la ejecución por rubro difiere del presupuesto, es necesario que se exponga en una nota a la Secretaria de Extensión Universitaria y Bienestar Estudiantil, solicitando la autorización, y con la misma concretada.</w:t>
      </w:r>
    </w:p>
    <w:p w:rsidR="000F29BB" w:rsidRPr="0022169E" w:rsidRDefault="000F29BB" w:rsidP="000F29BB">
      <w:pPr>
        <w:spacing w:before="120"/>
        <w:jc w:val="both"/>
        <w:rPr>
          <w:rFonts w:ascii="Arial" w:hAnsi="Arial" w:cs="Arial"/>
          <w:sz w:val="22"/>
          <w:szCs w:val="22"/>
        </w:rPr>
      </w:pPr>
    </w:p>
    <w:p w:rsidR="000F29BB" w:rsidRPr="0022169E" w:rsidRDefault="000F29BB" w:rsidP="000F29BB">
      <w:pPr>
        <w:spacing w:before="120"/>
        <w:jc w:val="both"/>
        <w:rPr>
          <w:rFonts w:ascii="Arial" w:hAnsi="Arial" w:cs="Arial"/>
          <w:b/>
          <w:sz w:val="22"/>
          <w:szCs w:val="22"/>
        </w:rPr>
      </w:pPr>
      <w:r w:rsidRPr="0022169E">
        <w:rPr>
          <w:rFonts w:ascii="Arial" w:hAnsi="Arial" w:cs="Arial"/>
          <w:sz w:val="22"/>
          <w:szCs w:val="22"/>
        </w:rPr>
        <w:t xml:space="preserve">6) </w:t>
      </w:r>
      <w:r w:rsidRPr="0022169E">
        <w:rPr>
          <w:rFonts w:ascii="Arial" w:hAnsi="Arial" w:cs="Arial"/>
          <w:b/>
          <w:sz w:val="22"/>
          <w:szCs w:val="22"/>
        </w:rPr>
        <w:t>Saldo No invertido</w:t>
      </w:r>
    </w:p>
    <w:p w:rsidR="003C6DE1" w:rsidRPr="0022169E" w:rsidRDefault="003C6DE1" w:rsidP="000F29BB">
      <w:pPr>
        <w:spacing w:before="120"/>
        <w:jc w:val="both"/>
        <w:rPr>
          <w:rFonts w:ascii="Arial" w:hAnsi="Arial" w:cs="Arial"/>
          <w:sz w:val="22"/>
          <w:szCs w:val="22"/>
        </w:rPr>
      </w:pPr>
      <w:r w:rsidRPr="0022169E">
        <w:rPr>
          <w:rFonts w:ascii="Arial" w:hAnsi="Arial" w:cs="Arial"/>
          <w:sz w:val="22"/>
          <w:szCs w:val="22"/>
        </w:rPr>
        <w:t>En caso de que no se utilice parte del subsidio, debe adjuntarse recibo oficial del Saldo No Invertido, que se obtiene luego de efectivizar la devolución del efectivo en la Tesorería Rectorado.</w:t>
      </w:r>
    </w:p>
    <w:p w:rsidR="002A5F4B" w:rsidRPr="0022169E" w:rsidRDefault="002A5F4B" w:rsidP="00872E61">
      <w:pPr>
        <w:spacing w:before="120"/>
        <w:jc w:val="both"/>
        <w:rPr>
          <w:rFonts w:ascii="Arial" w:hAnsi="Arial" w:cs="Arial"/>
          <w:sz w:val="22"/>
          <w:szCs w:val="22"/>
        </w:rPr>
      </w:pPr>
    </w:p>
    <w:p w:rsidR="00D62A8E" w:rsidRPr="0022169E" w:rsidRDefault="000F29BB" w:rsidP="00872E61">
      <w:pPr>
        <w:spacing w:before="120"/>
        <w:jc w:val="both"/>
        <w:rPr>
          <w:rFonts w:ascii="Arial" w:hAnsi="Arial" w:cs="Arial"/>
          <w:sz w:val="22"/>
          <w:szCs w:val="22"/>
        </w:rPr>
      </w:pPr>
      <w:r w:rsidRPr="0022169E">
        <w:rPr>
          <w:rFonts w:ascii="Arial" w:hAnsi="Arial" w:cs="Arial"/>
          <w:sz w:val="22"/>
          <w:szCs w:val="22"/>
        </w:rPr>
        <w:t>7</w:t>
      </w:r>
      <w:r w:rsidR="00D62A8E" w:rsidRPr="0022169E">
        <w:rPr>
          <w:rFonts w:ascii="Arial" w:hAnsi="Arial" w:cs="Arial"/>
          <w:sz w:val="22"/>
          <w:szCs w:val="22"/>
        </w:rPr>
        <w:t xml:space="preserve">) </w:t>
      </w:r>
      <w:r w:rsidR="00D62A8E" w:rsidRPr="0022169E">
        <w:rPr>
          <w:rFonts w:ascii="Arial" w:hAnsi="Arial" w:cs="Arial"/>
          <w:b/>
          <w:sz w:val="22"/>
          <w:szCs w:val="22"/>
        </w:rPr>
        <w:t>Formularios de Facturas</w:t>
      </w:r>
      <w:r w:rsidR="00D62A8E" w:rsidRPr="0022169E">
        <w:rPr>
          <w:rFonts w:ascii="Arial" w:hAnsi="Arial" w:cs="Arial"/>
          <w:sz w:val="22"/>
          <w:szCs w:val="22"/>
        </w:rPr>
        <w:t xml:space="preserve">: </w:t>
      </w:r>
    </w:p>
    <w:p w:rsidR="00D62A8E" w:rsidRPr="0022169E" w:rsidRDefault="00D62A8E" w:rsidP="00872E61">
      <w:pPr>
        <w:spacing w:before="120"/>
        <w:jc w:val="both"/>
        <w:rPr>
          <w:rFonts w:ascii="Arial" w:hAnsi="Arial" w:cs="Arial"/>
          <w:sz w:val="22"/>
          <w:szCs w:val="22"/>
        </w:rPr>
      </w:pPr>
      <w:r w:rsidRPr="0022169E">
        <w:rPr>
          <w:rFonts w:ascii="Arial" w:hAnsi="Arial" w:cs="Arial"/>
          <w:sz w:val="22"/>
          <w:szCs w:val="22"/>
        </w:rPr>
        <w:t xml:space="preserve">Atento que la Universidad está inscripta ante la AFIP* en carácter </w:t>
      </w:r>
      <w:r w:rsidR="002A5F4B" w:rsidRPr="0022169E">
        <w:rPr>
          <w:rFonts w:ascii="Arial" w:hAnsi="Arial" w:cs="Arial"/>
          <w:sz w:val="22"/>
          <w:szCs w:val="22"/>
        </w:rPr>
        <w:t>Exento</w:t>
      </w:r>
      <w:r w:rsidRPr="0022169E">
        <w:rPr>
          <w:rFonts w:ascii="Arial" w:hAnsi="Arial" w:cs="Arial"/>
          <w:sz w:val="22"/>
          <w:szCs w:val="22"/>
        </w:rPr>
        <w:t xml:space="preserve"> sólo se aceptan formularios tipo B y/o C. Los formularios tipo B a partir de Enero de 1999 deben tener impreso al pie del mismo el Nro. del CAI y la fecha de Vencimiento que los identifican como autorizados por la DGI. Todos los comprobantes de pago deben presentarse únicamente en ORIGINAL y contar con el siguiente formato: </w:t>
      </w:r>
    </w:p>
    <w:p w:rsidR="00D62A8E" w:rsidRPr="0022169E" w:rsidRDefault="00D62A8E" w:rsidP="00872E61">
      <w:pPr>
        <w:spacing w:before="120"/>
        <w:jc w:val="both"/>
        <w:rPr>
          <w:rFonts w:ascii="Arial" w:hAnsi="Arial" w:cs="Arial"/>
          <w:b/>
          <w:sz w:val="22"/>
          <w:szCs w:val="22"/>
        </w:rPr>
      </w:pPr>
    </w:p>
    <w:p w:rsidR="00D62A8E" w:rsidRPr="0022169E" w:rsidRDefault="00D62A8E" w:rsidP="00872E61">
      <w:pPr>
        <w:spacing w:before="120"/>
        <w:jc w:val="both"/>
        <w:rPr>
          <w:rFonts w:ascii="Arial" w:hAnsi="Arial" w:cs="Arial"/>
          <w:sz w:val="22"/>
          <w:szCs w:val="22"/>
        </w:rPr>
      </w:pPr>
      <w:r w:rsidRPr="0022169E">
        <w:rPr>
          <w:rFonts w:ascii="Arial" w:hAnsi="Arial" w:cs="Arial"/>
          <w:b/>
          <w:sz w:val="22"/>
          <w:szCs w:val="22"/>
        </w:rPr>
        <w:t>Nombre:</w:t>
      </w:r>
      <w:r w:rsidRPr="0022169E">
        <w:rPr>
          <w:rFonts w:ascii="Arial" w:hAnsi="Arial" w:cs="Arial"/>
          <w:sz w:val="22"/>
          <w:szCs w:val="22"/>
        </w:rPr>
        <w:t xml:space="preserve"> Universidad de Buenos Aires</w:t>
      </w:r>
    </w:p>
    <w:p w:rsidR="00D62A8E" w:rsidRPr="0022169E" w:rsidRDefault="00D62A8E" w:rsidP="00872E61">
      <w:pPr>
        <w:spacing w:before="120"/>
        <w:jc w:val="both"/>
        <w:rPr>
          <w:rFonts w:ascii="Arial" w:hAnsi="Arial" w:cs="Arial"/>
          <w:sz w:val="22"/>
          <w:szCs w:val="22"/>
        </w:rPr>
      </w:pPr>
      <w:r w:rsidRPr="0022169E">
        <w:rPr>
          <w:rFonts w:ascii="Arial" w:hAnsi="Arial" w:cs="Arial"/>
          <w:b/>
          <w:sz w:val="22"/>
          <w:szCs w:val="22"/>
        </w:rPr>
        <w:t>Dirección:</w:t>
      </w:r>
      <w:r w:rsidRPr="0022169E">
        <w:rPr>
          <w:rFonts w:ascii="Arial" w:hAnsi="Arial" w:cs="Arial"/>
          <w:sz w:val="22"/>
          <w:szCs w:val="22"/>
        </w:rPr>
        <w:t xml:space="preserve"> Viamonte 444</w:t>
      </w:r>
    </w:p>
    <w:p w:rsidR="008A4A6E" w:rsidRPr="0022169E" w:rsidRDefault="008A4A6E" w:rsidP="00872E61">
      <w:pPr>
        <w:spacing w:before="120"/>
        <w:jc w:val="both"/>
        <w:rPr>
          <w:rFonts w:ascii="Arial" w:hAnsi="Arial" w:cs="Arial"/>
          <w:sz w:val="22"/>
          <w:szCs w:val="22"/>
        </w:rPr>
      </w:pPr>
    </w:p>
    <w:p w:rsidR="00D62A8E" w:rsidRPr="0022169E" w:rsidRDefault="00D62A8E" w:rsidP="00872E61">
      <w:pPr>
        <w:spacing w:before="120"/>
        <w:jc w:val="both"/>
        <w:rPr>
          <w:rFonts w:ascii="Arial" w:hAnsi="Arial" w:cs="Arial"/>
          <w:sz w:val="22"/>
          <w:szCs w:val="22"/>
        </w:rPr>
      </w:pPr>
      <w:r w:rsidRPr="0022169E">
        <w:rPr>
          <w:rFonts w:ascii="Arial" w:hAnsi="Arial" w:cs="Arial"/>
          <w:sz w:val="22"/>
          <w:szCs w:val="22"/>
        </w:rPr>
        <w:t xml:space="preserve">En el caso de la boletas de proveedores del </w:t>
      </w:r>
      <w:r w:rsidRPr="0022169E">
        <w:rPr>
          <w:rFonts w:ascii="Arial" w:hAnsi="Arial" w:cs="Arial"/>
          <w:b/>
          <w:sz w:val="22"/>
          <w:szCs w:val="22"/>
        </w:rPr>
        <w:t>exterior</w:t>
      </w:r>
      <w:r w:rsidRPr="0022169E">
        <w:rPr>
          <w:rFonts w:ascii="Arial" w:hAnsi="Arial" w:cs="Arial"/>
          <w:sz w:val="22"/>
          <w:szCs w:val="22"/>
        </w:rPr>
        <w:t xml:space="preserve"> se deberá tener en cuenta la siguiente modalidad de facturación:</w:t>
      </w:r>
    </w:p>
    <w:p w:rsidR="00D62A8E" w:rsidRPr="0022169E" w:rsidRDefault="00D62A8E" w:rsidP="00872E61">
      <w:pPr>
        <w:spacing w:before="120"/>
        <w:jc w:val="both"/>
        <w:rPr>
          <w:rFonts w:ascii="Arial" w:hAnsi="Arial" w:cs="Arial"/>
          <w:sz w:val="22"/>
          <w:szCs w:val="22"/>
        </w:rPr>
      </w:pPr>
      <w:r w:rsidRPr="0022169E">
        <w:rPr>
          <w:rFonts w:ascii="Arial" w:hAnsi="Arial" w:cs="Arial"/>
          <w:b/>
          <w:sz w:val="22"/>
          <w:szCs w:val="22"/>
        </w:rPr>
        <w:t>Nombre</w:t>
      </w:r>
      <w:r w:rsidRPr="0022169E">
        <w:rPr>
          <w:rFonts w:ascii="Arial" w:hAnsi="Arial" w:cs="Arial"/>
          <w:sz w:val="22"/>
          <w:szCs w:val="22"/>
        </w:rPr>
        <w:t>: Apellido y nombre del DIRECTOR-UBA.</w:t>
      </w:r>
    </w:p>
    <w:p w:rsidR="00283D4D" w:rsidRPr="0022169E" w:rsidRDefault="00283D4D" w:rsidP="00283D4D">
      <w:pPr>
        <w:pStyle w:val="arial"/>
        <w:jc w:val="right"/>
        <w:rPr>
          <w:rFonts w:ascii="Arial" w:hAnsi="Arial" w:cs="Arial"/>
          <w:sz w:val="22"/>
          <w:szCs w:val="22"/>
        </w:rPr>
      </w:pPr>
    </w:p>
    <w:p w:rsidR="008E4470" w:rsidRDefault="008E4470" w:rsidP="008E4470">
      <w:pPr>
        <w:pStyle w:val="arial"/>
        <w:ind w:left="1428" w:firstLine="696"/>
        <w:jc w:val="right"/>
        <w:rPr>
          <w:rFonts w:ascii="Arial" w:hAnsi="Arial" w:cs="Arial"/>
          <w:sz w:val="22"/>
          <w:szCs w:val="22"/>
        </w:rPr>
      </w:pPr>
    </w:p>
    <w:p w:rsidR="008E4470" w:rsidRPr="0022169E" w:rsidRDefault="00733A01" w:rsidP="008E4470">
      <w:pPr>
        <w:pStyle w:val="arial"/>
        <w:ind w:left="1428" w:firstLine="696"/>
        <w:jc w:val="right"/>
        <w:rPr>
          <w:rFonts w:ascii="Arial" w:hAnsi="Arial" w:cs="Arial"/>
          <w:sz w:val="22"/>
          <w:szCs w:val="22"/>
        </w:rPr>
      </w:pPr>
      <w:r w:rsidRPr="0022169E">
        <w:rPr>
          <w:rFonts w:ascii="Arial" w:hAnsi="Arial" w:cs="Arial"/>
          <w:sz w:val="22"/>
          <w:szCs w:val="22"/>
        </w:rPr>
        <w:lastRenderedPageBreak/>
        <w:t>EXP-UBA: 00</w:t>
      </w:r>
      <w:r>
        <w:rPr>
          <w:rFonts w:ascii="Arial" w:hAnsi="Arial" w:cs="Arial"/>
          <w:sz w:val="22"/>
          <w:szCs w:val="22"/>
        </w:rPr>
        <w:t>61934/2017</w:t>
      </w:r>
    </w:p>
    <w:p w:rsidR="008E4470" w:rsidRPr="0022169E" w:rsidRDefault="008E4470" w:rsidP="008E4470">
      <w:pPr>
        <w:pStyle w:val="arial"/>
        <w:ind w:left="720"/>
        <w:rPr>
          <w:rFonts w:ascii="Arial" w:hAnsi="Arial" w:cs="Arial"/>
          <w:sz w:val="22"/>
          <w:szCs w:val="22"/>
        </w:rPr>
      </w:pPr>
      <w:r w:rsidRPr="0022169E">
        <w:rPr>
          <w:rFonts w:ascii="Arial" w:hAnsi="Arial" w:cs="Arial"/>
          <w:sz w:val="22"/>
          <w:szCs w:val="22"/>
        </w:rPr>
        <w:t xml:space="preserve">                                                                                     </w:t>
      </w:r>
      <w:r>
        <w:rPr>
          <w:rFonts w:ascii="Arial" w:hAnsi="Arial" w:cs="Arial"/>
          <w:sz w:val="22"/>
          <w:szCs w:val="22"/>
        </w:rPr>
        <w:t xml:space="preserve">                        </w:t>
      </w:r>
      <w:r w:rsidRPr="0022169E">
        <w:rPr>
          <w:rFonts w:ascii="Arial" w:hAnsi="Arial" w:cs="Arial"/>
          <w:sz w:val="22"/>
          <w:szCs w:val="22"/>
        </w:rPr>
        <w:t>-</w:t>
      </w:r>
      <w:r>
        <w:rPr>
          <w:rFonts w:ascii="Arial" w:hAnsi="Arial" w:cs="Arial"/>
          <w:sz w:val="22"/>
          <w:szCs w:val="22"/>
        </w:rPr>
        <w:t>c</w:t>
      </w:r>
      <w:r w:rsidRPr="0022169E">
        <w:rPr>
          <w:rFonts w:ascii="Arial" w:hAnsi="Arial" w:cs="Arial"/>
          <w:sz w:val="22"/>
          <w:szCs w:val="22"/>
        </w:rPr>
        <w:t xml:space="preserve">- </w:t>
      </w:r>
    </w:p>
    <w:p w:rsidR="008E4470" w:rsidRDefault="008E4470" w:rsidP="00872E61">
      <w:pPr>
        <w:spacing w:before="120"/>
        <w:jc w:val="both"/>
        <w:rPr>
          <w:rFonts w:ascii="Arial" w:hAnsi="Arial" w:cs="Arial"/>
          <w:b/>
          <w:sz w:val="22"/>
          <w:szCs w:val="22"/>
        </w:rPr>
      </w:pPr>
    </w:p>
    <w:p w:rsidR="0079660D" w:rsidRPr="0022169E" w:rsidRDefault="00D62A8E" w:rsidP="00872E61">
      <w:pPr>
        <w:spacing w:before="120"/>
        <w:jc w:val="both"/>
        <w:rPr>
          <w:rFonts w:ascii="Arial" w:hAnsi="Arial" w:cs="Arial"/>
          <w:sz w:val="22"/>
          <w:szCs w:val="22"/>
        </w:rPr>
      </w:pPr>
      <w:r w:rsidRPr="0022169E">
        <w:rPr>
          <w:rFonts w:ascii="Arial" w:hAnsi="Arial" w:cs="Arial"/>
          <w:b/>
          <w:sz w:val="22"/>
          <w:szCs w:val="22"/>
        </w:rPr>
        <w:t>Dirección</w:t>
      </w:r>
      <w:r w:rsidRPr="0022169E">
        <w:rPr>
          <w:rFonts w:ascii="Arial" w:hAnsi="Arial" w:cs="Arial"/>
          <w:sz w:val="22"/>
          <w:szCs w:val="22"/>
        </w:rPr>
        <w:t xml:space="preserve">: Se indicará el domicilio UBA en el cual se recibirá la factura y/o el material importado (*La constancia de inscripción la podrá obtener en: </w:t>
      </w:r>
      <w:hyperlink r:id="rId8" w:history="1">
        <w:r w:rsidRPr="0022169E">
          <w:rPr>
            <w:rStyle w:val="Hipervnculo"/>
            <w:rFonts w:ascii="Arial" w:hAnsi="Arial" w:cs="Arial"/>
            <w:color w:val="auto"/>
            <w:sz w:val="22"/>
            <w:szCs w:val="22"/>
          </w:rPr>
          <w:t>www.afip.gov.ar</w:t>
        </w:r>
      </w:hyperlink>
      <w:r w:rsidRPr="0022169E">
        <w:rPr>
          <w:rFonts w:ascii="Arial" w:hAnsi="Arial" w:cs="Arial"/>
          <w:sz w:val="22"/>
          <w:szCs w:val="22"/>
        </w:rPr>
        <w:t xml:space="preserve"> y en </w:t>
      </w:r>
    </w:p>
    <w:p w:rsidR="0079660D" w:rsidRPr="0022169E" w:rsidRDefault="00283D4D" w:rsidP="00872E61">
      <w:pPr>
        <w:spacing w:before="120"/>
        <w:jc w:val="both"/>
        <w:rPr>
          <w:rFonts w:ascii="Arial" w:hAnsi="Arial" w:cs="Arial"/>
          <w:sz w:val="22"/>
          <w:szCs w:val="22"/>
        </w:rPr>
      </w:pPr>
      <w:r w:rsidRPr="0022169E">
        <w:rPr>
          <w:rFonts w:ascii="Arial" w:hAnsi="Arial" w:cs="Arial"/>
          <w:sz w:val="22"/>
          <w:szCs w:val="22"/>
        </w:rPr>
        <w:t xml:space="preserve"> </w:t>
      </w:r>
      <w:r w:rsidR="00D62A8E" w:rsidRPr="0022169E">
        <w:rPr>
          <w:rFonts w:ascii="Arial" w:hAnsi="Arial" w:cs="Arial"/>
          <w:sz w:val="22"/>
          <w:szCs w:val="22"/>
        </w:rPr>
        <w:t>“constancias de inscripción” con el CUIT 30-54666656-1 de la UBA se puede imprimir el formulario)</w:t>
      </w:r>
    </w:p>
    <w:p w:rsidR="008A4A6E" w:rsidRPr="0022169E" w:rsidRDefault="000F29BB" w:rsidP="00872E61">
      <w:pPr>
        <w:spacing w:before="120"/>
        <w:jc w:val="both"/>
        <w:rPr>
          <w:rFonts w:ascii="Arial" w:hAnsi="Arial" w:cs="Arial"/>
          <w:sz w:val="22"/>
          <w:szCs w:val="22"/>
        </w:rPr>
      </w:pPr>
      <w:r w:rsidRPr="0022169E">
        <w:rPr>
          <w:rFonts w:ascii="Arial" w:hAnsi="Arial" w:cs="Arial"/>
          <w:sz w:val="22"/>
          <w:szCs w:val="22"/>
        </w:rPr>
        <w:t>8</w:t>
      </w:r>
      <w:r w:rsidR="00D62A8E" w:rsidRPr="0022169E">
        <w:rPr>
          <w:rFonts w:ascii="Arial" w:hAnsi="Arial" w:cs="Arial"/>
          <w:sz w:val="22"/>
          <w:szCs w:val="22"/>
        </w:rPr>
        <w:t xml:space="preserve">) </w:t>
      </w:r>
      <w:r w:rsidR="00D62A8E" w:rsidRPr="0022169E">
        <w:rPr>
          <w:rFonts w:ascii="Arial" w:hAnsi="Arial" w:cs="Arial"/>
          <w:b/>
          <w:sz w:val="22"/>
          <w:szCs w:val="22"/>
        </w:rPr>
        <w:t>Gastos por Mantenimiento y Servicios de Bienes:</w:t>
      </w:r>
      <w:r w:rsidR="00D62A8E" w:rsidRPr="0022169E">
        <w:rPr>
          <w:rFonts w:ascii="Arial" w:hAnsi="Arial" w:cs="Arial"/>
          <w:sz w:val="22"/>
          <w:szCs w:val="22"/>
        </w:rPr>
        <w:t xml:space="preserve"> Deben constar en el dorso del comprobante (o la hoja en que se haya pegado) la justificación de dicho gasto y el Nro. de inventario del bien reparado.</w:t>
      </w:r>
    </w:p>
    <w:p w:rsidR="00D62A8E" w:rsidRPr="0022169E" w:rsidRDefault="000F29BB" w:rsidP="00B02B80">
      <w:pPr>
        <w:spacing w:before="120"/>
        <w:rPr>
          <w:rFonts w:ascii="Arial" w:hAnsi="Arial" w:cs="Arial"/>
          <w:sz w:val="22"/>
          <w:szCs w:val="22"/>
        </w:rPr>
      </w:pPr>
      <w:r w:rsidRPr="0022169E">
        <w:rPr>
          <w:rFonts w:ascii="Arial" w:hAnsi="Arial" w:cs="Arial"/>
          <w:sz w:val="22"/>
          <w:szCs w:val="22"/>
        </w:rPr>
        <w:t>9</w:t>
      </w:r>
      <w:r w:rsidR="00D62A8E" w:rsidRPr="0022169E">
        <w:rPr>
          <w:rFonts w:ascii="Arial" w:hAnsi="Arial" w:cs="Arial"/>
          <w:sz w:val="22"/>
          <w:szCs w:val="22"/>
        </w:rPr>
        <w:t xml:space="preserve">) </w:t>
      </w:r>
      <w:r w:rsidR="00D62A8E" w:rsidRPr="0022169E">
        <w:rPr>
          <w:rFonts w:ascii="Arial" w:hAnsi="Arial" w:cs="Arial"/>
          <w:b/>
          <w:sz w:val="22"/>
          <w:szCs w:val="22"/>
        </w:rPr>
        <w:t>Importes Topes en Gastos</w:t>
      </w:r>
      <w:r w:rsidR="00D62A8E" w:rsidRPr="0022169E">
        <w:rPr>
          <w:rFonts w:ascii="Arial" w:hAnsi="Arial" w:cs="Arial"/>
          <w:sz w:val="22"/>
          <w:szCs w:val="22"/>
        </w:rPr>
        <w:t xml:space="preserve">: </w:t>
      </w:r>
      <w:r w:rsidR="00B02B80" w:rsidRPr="0022169E">
        <w:rPr>
          <w:rFonts w:ascii="Arial" w:hAnsi="Arial" w:cs="Arial"/>
          <w:sz w:val="22"/>
          <w:szCs w:val="22"/>
        </w:rPr>
        <w:t>C</w:t>
      </w:r>
      <w:r w:rsidR="009049AB" w:rsidRPr="0022169E">
        <w:rPr>
          <w:rFonts w:ascii="Arial" w:hAnsi="Arial" w:cs="Arial"/>
          <w:sz w:val="22"/>
          <w:szCs w:val="22"/>
          <w:shd w:val="clear" w:color="auto" w:fill="FFFFFF"/>
        </w:rPr>
        <w:t>uando la suma</w:t>
      </w:r>
      <w:r w:rsidR="00B02B80" w:rsidRPr="0022169E">
        <w:rPr>
          <w:rFonts w:ascii="Arial" w:hAnsi="Arial" w:cs="Arial"/>
          <w:sz w:val="22"/>
          <w:szCs w:val="22"/>
          <w:shd w:val="clear" w:color="auto" w:fill="FFFFFF"/>
        </w:rPr>
        <w:t xml:space="preserve"> de las facturas</w:t>
      </w:r>
      <w:r w:rsidR="009049AB" w:rsidRPr="0022169E">
        <w:rPr>
          <w:rFonts w:ascii="Arial" w:hAnsi="Arial" w:cs="Arial"/>
          <w:sz w:val="22"/>
          <w:szCs w:val="22"/>
          <w:shd w:val="clear" w:color="auto" w:fill="FFFFFF"/>
        </w:rPr>
        <w:t xml:space="preserve"> no exceda el máximo vigente establecido anualmente por el Consejo Superior de la Universidad de Buenos Aires para la compra con subsidios; (Resolución (CS) n°</w:t>
      </w:r>
      <w:r w:rsidR="009049AB" w:rsidRPr="0022169E">
        <w:rPr>
          <w:rStyle w:val="apple-converted-space"/>
          <w:rFonts w:ascii="Arial" w:hAnsi="Arial" w:cs="Arial"/>
          <w:sz w:val="22"/>
          <w:szCs w:val="22"/>
          <w:shd w:val="clear" w:color="auto" w:fill="FFFFFF"/>
        </w:rPr>
        <w:t> </w:t>
      </w:r>
      <w:r w:rsidR="009049AB" w:rsidRPr="0022169E">
        <w:rPr>
          <w:rFonts w:ascii="Arial" w:hAnsi="Arial" w:cs="Arial"/>
          <w:b/>
          <w:bCs/>
          <w:sz w:val="22"/>
          <w:szCs w:val="22"/>
          <w:shd w:val="clear" w:color="auto" w:fill="FFFFFF"/>
        </w:rPr>
        <w:t>97/14</w:t>
      </w:r>
      <w:r w:rsidR="009049AB" w:rsidRPr="0022169E">
        <w:rPr>
          <w:rStyle w:val="apple-converted-space"/>
          <w:rFonts w:ascii="Arial" w:hAnsi="Arial" w:cs="Arial"/>
          <w:sz w:val="22"/>
          <w:szCs w:val="22"/>
          <w:shd w:val="clear" w:color="auto" w:fill="FFFFFF"/>
        </w:rPr>
        <w:t> </w:t>
      </w:r>
      <w:r w:rsidR="009049AB" w:rsidRPr="0022169E">
        <w:rPr>
          <w:rFonts w:ascii="Arial" w:hAnsi="Arial" w:cs="Arial"/>
          <w:sz w:val="22"/>
          <w:szCs w:val="22"/>
          <w:shd w:val="clear" w:color="auto" w:fill="FFFFFF"/>
        </w:rPr>
        <w:t>vigente a partir de 1 abril de 2014)</w:t>
      </w:r>
      <w:r w:rsidR="00B02B80" w:rsidRPr="0022169E">
        <w:rPr>
          <w:rFonts w:ascii="Arial" w:hAnsi="Arial" w:cs="Arial"/>
          <w:sz w:val="22"/>
          <w:szCs w:val="22"/>
          <w:shd w:val="clear" w:color="auto" w:fill="FFFFFF"/>
        </w:rPr>
        <w:t xml:space="preserve">, no se necesitaran adjuntar cotejo de precios. </w:t>
      </w:r>
      <w:r w:rsidR="00D62A8E" w:rsidRPr="0022169E">
        <w:rPr>
          <w:rFonts w:ascii="Arial" w:hAnsi="Arial" w:cs="Arial"/>
          <w:sz w:val="22"/>
          <w:szCs w:val="22"/>
        </w:rPr>
        <w:t xml:space="preserve">Superando este monto es obligatorio adjuntar a la rendición </w:t>
      </w:r>
      <w:r w:rsidR="00E53BD7" w:rsidRPr="0022169E">
        <w:rPr>
          <w:rFonts w:ascii="Arial" w:hAnsi="Arial" w:cs="Arial"/>
          <w:sz w:val="22"/>
          <w:szCs w:val="22"/>
        </w:rPr>
        <w:t>TRES (3)</w:t>
      </w:r>
      <w:r w:rsidR="00D62A8E" w:rsidRPr="0022169E">
        <w:rPr>
          <w:rFonts w:ascii="Arial" w:hAnsi="Arial" w:cs="Arial"/>
          <w:sz w:val="22"/>
          <w:szCs w:val="22"/>
        </w:rPr>
        <w:t xml:space="preserve"> presupuestos en concepto de concurso de precios. Caso contrario y excepcionalmente, se deberá justificar el motivo por el cual no se realizó la compulsa de precio.</w:t>
      </w:r>
    </w:p>
    <w:p w:rsidR="001C6180" w:rsidRPr="0022169E" w:rsidRDefault="001C6180" w:rsidP="00872E61">
      <w:pPr>
        <w:spacing w:before="120"/>
        <w:jc w:val="both"/>
        <w:rPr>
          <w:rFonts w:ascii="Arial" w:hAnsi="Arial" w:cs="Arial"/>
          <w:sz w:val="22"/>
          <w:szCs w:val="22"/>
        </w:rPr>
      </w:pPr>
      <w:r w:rsidRPr="0022169E">
        <w:rPr>
          <w:rFonts w:ascii="Arial" w:hAnsi="Arial" w:cs="Arial"/>
          <w:sz w:val="22"/>
          <w:szCs w:val="22"/>
        </w:rPr>
        <w:t>Los presupuestos deben tener la siguiente información:</w:t>
      </w:r>
    </w:p>
    <w:p w:rsidR="001C6180" w:rsidRPr="0022169E" w:rsidRDefault="001C6180" w:rsidP="001C6180">
      <w:pPr>
        <w:pStyle w:val="Prrafodelista"/>
        <w:numPr>
          <w:ilvl w:val="0"/>
          <w:numId w:val="15"/>
        </w:numPr>
        <w:spacing w:before="120"/>
        <w:jc w:val="both"/>
        <w:rPr>
          <w:rFonts w:ascii="Arial" w:hAnsi="Arial" w:cs="Arial"/>
        </w:rPr>
      </w:pPr>
      <w:r w:rsidRPr="0022169E">
        <w:rPr>
          <w:rFonts w:ascii="Arial" w:hAnsi="Arial" w:cs="Arial"/>
        </w:rPr>
        <w:t>Fecha de emisión</w:t>
      </w:r>
    </w:p>
    <w:p w:rsidR="001C6180" w:rsidRPr="0022169E" w:rsidRDefault="001C6180" w:rsidP="001C6180">
      <w:pPr>
        <w:pStyle w:val="Prrafodelista"/>
        <w:numPr>
          <w:ilvl w:val="0"/>
          <w:numId w:val="15"/>
        </w:numPr>
        <w:spacing w:before="120"/>
        <w:jc w:val="both"/>
        <w:rPr>
          <w:rFonts w:ascii="Arial" w:hAnsi="Arial" w:cs="Arial"/>
        </w:rPr>
      </w:pPr>
      <w:r w:rsidRPr="0022169E">
        <w:rPr>
          <w:rFonts w:ascii="Arial" w:hAnsi="Arial" w:cs="Arial"/>
        </w:rPr>
        <w:t>Razón social del oferente</w:t>
      </w:r>
    </w:p>
    <w:p w:rsidR="001C6180" w:rsidRPr="0022169E" w:rsidRDefault="001C6180" w:rsidP="001C6180">
      <w:pPr>
        <w:pStyle w:val="Prrafodelista"/>
        <w:numPr>
          <w:ilvl w:val="0"/>
          <w:numId w:val="15"/>
        </w:numPr>
        <w:spacing w:before="120"/>
        <w:jc w:val="both"/>
        <w:rPr>
          <w:rFonts w:ascii="Arial" w:hAnsi="Arial" w:cs="Arial"/>
        </w:rPr>
      </w:pPr>
      <w:r w:rsidRPr="0022169E">
        <w:rPr>
          <w:rFonts w:ascii="Arial" w:hAnsi="Arial" w:cs="Arial"/>
        </w:rPr>
        <w:t>CUIT del oferente</w:t>
      </w:r>
    </w:p>
    <w:p w:rsidR="001C6180" w:rsidRPr="0022169E" w:rsidRDefault="001C6180" w:rsidP="001C6180">
      <w:pPr>
        <w:pStyle w:val="Prrafodelista"/>
        <w:numPr>
          <w:ilvl w:val="0"/>
          <w:numId w:val="15"/>
        </w:numPr>
        <w:spacing w:before="120"/>
        <w:jc w:val="both"/>
        <w:rPr>
          <w:rFonts w:ascii="Arial" w:hAnsi="Arial" w:cs="Arial"/>
        </w:rPr>
      </w:pPr>
      <w:r w:rsidRPr="0022169E">
        <w:rPr>
          <w:rFonts w:ascii="Arial" w:hAnsi="Arial" w:cs="Arial"/>
        </w:rPr>
        <w:t>Nombre, apellido y cargo de quien confecciona el presupuesto</w:t>
      </w:r>
    </w:p>
    <w:p w:rsidR="001C6180" w:rsidRPr="0022169E" w:rsidRDefault="001C6180" w:rsidP="001C6180">
      <w:pPr>
        <w:pStyle w:val="Prrafodelista"/>
        <w:numPr>
          <w:ilvl w:val="0"/>
          <w:numId w:val="15"/>
        </w:numPr>
        <w:spacing w:before="120"/>
        <w:jc w:val="both"/>
        <w:rPr>
          <w:rFonts w:ascii="Arial" w:hAnsi="Arial" w:cs="Arial"/>
        </w:rPr>
      </w:pPr>
      <w:r w:rsidRPr="0022169E">
        <w:rPr>
          <w:rFonts w:ascii="Arial" w:hAnsi="Arial" w:cs="Arial"/>
        </w:rPr>
        <w:t>Objeto del presupuesto</w:t>
      </w:r>
    </w:p>
    <w:p w:rsidR="001C6180" w:rsidRPr="0022169E" w:rsidRDefault="001C6180" w:rsidP="001C6180">
      <w:pPr>
        <w:pStyle w:val="Prrafodelista"/>
        <w:numPr>
          <w:ilvl w:val="0"/>
          <w:numId w:val="15"/>
        </w:numPr>
        <w:spacing w:before="120"/>
        <w:jc w:val="both"/>
        <w:rPr>
          <w:rFonts w:ascii="Arial" w:hAnsi="Arial" w:cs="Arial"/>
        </w:rPr>
      </w:pPr>
      <w:r w:rsidRPr="0022169E">
        <w:rPr>
          <w:rFonts w:ascii="Arial" w:hAnsi="Arial" w:cs="Arial"/>
        </w:rPr>
        <w:t>Importe unitario: Los precios deberán tener el Impuesto al Valor Agregado (IVA) incluido.</w:t>
      </w:r>
    </w:p>
    <w:p w:rsidR="001C6180" w:rsidRPr="0022169E" w:rsidRDefault="001C6180" w:rsidP="001C6180">
      <w:pPr>
        <w:pStyle w:val="Prrafodelista"/>
        <w:numPr>
          <w:ilvl w:val="0"/>
          <w:numId w:val="15"/>
        </w:numPr>
        <w:spacing w:before="120"/>
        <w:jc w:val="both"/>
        <w:rPr>
          <w:rFonts w:ascii="Arial" w:hAnsi="Arial" w:cs="Arial"/>
        </w:rPr>
      </w:pPr>
      <w:r w:rsidRPr="0022169E">
        <w:rPr>
          <w:rFonts w:ascii="Arial" w:hAnsi="Arial" w:cs="Arial"/>
        </w:rPr>
        <w:t>Importe total: Los precios deberán tener el Impuesto al Valor Agregado (IVA) incluido.</w:t>
      </w:r>
    </w:p>
    <w:p w:rsidR="001C6180" w:rsidRPr="0022169E" w:rsidRDefault="001C6180" w:rsidP="001C6180">
      <w:pPr>
        <w:pStyle w:val="Prrafodelista"/>
        <w:numPr>
          <w:ilvl w:val="0"/>
          <w:numId w:val="15"/>
        </w:numPr>
        <w:spacing w:before="120"/>
        <w:jc w:val="both"/>
        <w:rPr>
          <w:rFonts w:ascii="Arial" w:hAnsi="Arial" w:cs="Arial"/>
        </w:rPr>
      </w:pPr>
      <w:r w:rsidRPr="0022169E">
        <w:rPr>
          <w:rFonts w:ascii="Arial" w:hAnsi="Arial" w:cs="Arial"/>
        </w:rPr>
        <w:t>Fecha y Lugar de entrega</w:t>
      </w:r>
    </w:p>
    <w:p w:rsidR="001C6180" w:rsidRPr="0022169E" w:rsidRDefault="001C6180" w:rsidP="001C6180">
      <w:pPr>
        <w:pStyle w:val="Prrafodelista"/>
        <w:numPr>
          <w:ilvl w:val="0"/>
          <w:numId w:val="15"/>
        </w:numPr>
        <w:spacing w:before="120"/>
        <w:jc w:val="both"/>
        <w:rPr>
          <w:rFonts w:ascii="Arial" w:hAnsi="Arial" w:cs="Arial"/>
        </w:rPr>
      </w:pPr>
      <w:r w:rsidRPr="0022169E">
        <w:rPr>
          <w:rFonts w:ascii="Arial" w:hAnsi="Arial" w:cs="Arial"/>
        </w:rPr>
        <w:t>Moneda de pago: pesos</w:t>
      </w:r>
    </w:p>
    <w:p w:rsidR="001C6180" w:rsidRPr="0022169E" w:rsidRDefault="001C6180" w:rsidP="001C6180">
      <w:pPr>
        <w:pStyle w:val="Prrafodelista"/>
        <w:numPr>
          <w:ilvl w:val="0"/>
          <w:numId w:val="15"/>
        </w:numPr>
        <w:spacing w:before="120"/>
        <w:jc w:val="both"/>
        <w:rPr>
          <w:rFonts w:ascii="Arial" w:hAnsi="Arial" w:cs="Arial"/>
        </w:rPr>
      </w:pPr>
      <w:r w:rsidRPr="0022169E">
        <w:rPr>
          <w:rFonts w:ascii="Arial" w:hAnsi="Arial" w:cs="Arial"/>
        </w:rPr>
        <w:t>Plazo de mantenimiento de la oferta: la compra deberá estar comprendida entre la fecha de la emisión de los presupuestos y los plazos de mantenimiento de las ofertas.</w:t>
      </w:r>
    </w:p>
    <w:p w:rsidR="001C6180" w:rsidRPr="0022169E" w:rsidRDefault="001C6180" w:rsidP="001C6180">
      <w:pPr>
        <w:pStyle w:val="Prrafodelista"/>
        <w:numPr>
          <w:ilvl w:val="0"/>
          <w:numId w:val="15"/>
        </w:numPr>
        <w:spacing w:before="120"/>
        <w:jc w:val="both"/>
        <w:rPr>
          <w:rFonts w:ascii="Arial" w:hAnsi="Arial" w:cs="Arial"/>
        </w:rPr>
      </w:pPr>
      <w:r w:rsidRPr="0022169E">
        <w:rPr>
          <w:rFonts w:ascii="Arial" w:hAnsi="Arial" w:cs="Arial"/>
        </w:rPr>
        <w:t>Forma de Pago</w:t>
      </w:r>
    </w:p>
    <w:p w:rsidR="001C6180" w:rsidRPr="0022169E" w:rsidRDefault="001C6180" w:rsidP="001C6180">
      <w:pPr>
        <w:spacing w:before="120"/>
        <w:ind w:left="360"/>
        <w:jc w:val="both"/>
        <w:rPr>
          <w:rFonts w:ascii="Arial" w:hAnsi="Arial" w:cs="Arial"/>
          <w:sz w:val="22"/>
          <w:szCs w:val="22"/>
        </w:rPr>
      </w:pPr>
      <w:r w:rsidRPr="0022169E">
        <w:rPr>
          <w:rFonts w:ascii="Arial" w:hAnsi="Arial" w:cs="Arial"/>
          <w:sz w:val="22"/>
          <w:szCs w:val="22"/>
        </w:rPr>
        <w:t>Asimismo, se deberá realizar el siguiente cuadro comparativo:</w:t>
      </w:r>
    </w:p>
    <w:p w:rsidR="00C70362" w:rsidRPr="0022169E" w:rsidRDefault="00C70362" w:rsidP="001C6180">
      <w:pPr>
        <w:spacing w:before="120"/>
        <w:ind w:left="360"/>
        <w:jc w:val="both"/>
        <w:rPr>
          <w:rFonts w:ascii="Arial" w:hAnsi="Arial" w:cs="Arial"/>
          <w:sz w:val="22"/>
          <w:szCs w:val="22"/>
        </w:rPr>
      </w:pPr>
    </w:p>
    <w:tbl>
      <w:tblPr>
        <w:tblStyle w:val="Tablaconcuadrcula"/>
        <w:tblW w:w="8569" w:type="dxa"/>
        <w:tblInd w:w="360" w:type="dxa"/>
        <w:tblLook w:val="04A0" w:firstRow="1" w:lastRow="0" w:firstColumn="1" w:lastColumn="0" w:noHBand="0" w:noVBand="1"/>
      </w:tblPr>
      <w:tblGrid>
        <w:gridCol w:w="1414"/>
        <w:gridCol w:w="730"/>
        <w:gridCol w:w="1476"/>
        <w:gridCol w:w="1133"/>
        <w:gridCol w:w="1133"/>
        <w:gridCol w:w="889"/>
        <w:gridCol w:w="1794"/>
      </w:tblGrid>
      <w:tr w:rsidR="0022169E" w:rsidRPr="0022169E" w:rsidTr="00E32877">
        <w:tc>
          <w:tcPr>
            <w:tcW w:w="1414" w:type="dxa"/>
          </w:tcPr>
          <w:p w:rsidR="00C70362" w:rsidRPr="00E32877" w:rsidRDefault="00C70362" w:rsidP="00E32877">
            <w:pPr>
              <w:spacing w:before="120"/>
              <w:jc w:val="both"/>
              <w:rPr>
                <w:rFonts w:ascii="Arial" w:hAnsi="Arial" w:cs="Arial"/>
                <w:b/>
                <w:sz w:val="22"/>
                <w:szCs w:val="22"/>
              </w:rPr>
            </w:pPr>
          </w:p>
          <w:p w:rsidR="001C6180" w:rsidRPr="00E32877" w:rsidRDefault="001C6180" w:rsidP="00E32877">
            <w:pPr>
              <w:spacing w:before="120"/>
              <w:jc w:val="both"/>
              <w:rPr>
                <w:rFonts w:ascii="Arial" w:hAnsi="Arial" w:cs="Arial"/>
                <w:b/>
                <w:sz w:val="22"/>
                <w:szCs w:val="22"/>
              </w:rPr>
            </w:pPr>
            <w:r w:rsidRPr="00E32877">
              <w:rPr>
                <w:rFonts w:ascii="Arial" w:hAnsi="Arial" w:cs="Arial"/>
                <w:b/>
                <w:sz w:val="22"/>
                <w:szCs w:val="22"/>
              </w:rPr>
              <w:t>OFERENTE</w:t>
            </w:r>
          </w:p>
        </w:tc>
        <w:tc>
          <w:tcPr>
            <w:tcW w:w="730" w:type="dxa"/>
          </w:tcPr>
          <w:p w:rsidR="00C70362" w:rsidRPr="00E32877" w:rsidRDefault="00C70362" w:rsidP="00E32877">
            <w:pPr>
              <w:spacing w:before="120"/>
              <w:jc w:val="both"/>
              <w:rPr>
                <w:rFonts w:ascii="Arial" w:hAnsi="Arial" w:cs="Arial"/>
                <w:b/>
                <w:sz w:val="22"/>
                <w:szCs w:val="22"/>
              </w:rPr>
            </w:pPr>
          </w:p>
          <w:p w:rsidR="001C6180" w:rsidRPr="00E32877" w:rsidRDefault="00C70362" w:rsidP="00E32877">
            <w:pPr>
              <w:spacing w:before="120"/>
              <w:jc w:val="both"/>
              <w:rPr>
                <w:rFonts w:ascii="Arial" w:hAnsi="Arial" w:cs="Arial"/>
                <w:b/>
                <w:sz w:val="22"/>
                <w:szCs w:val="22"/>
              </w:rPr>
            </w:pPr>
            <w:r w:rsidRPr="00E32877">
              <w:rPr>
                <w:rFonts w:ascii="Arial" w:hAnsi="Arial" w:cs="Arial"/>
                <w:b/>
                <w:sz w:val="22"/>
                <w:szCs w:val="22"/>
              </w:rPr>
              <w:t>CUIT</w:t>
            </w:r>
          </w:p>
        </w:tc>
        <w:tc>
          <w:tcPr>
            <w:tcW w:w="1476" w:type="dxa"/>
          </w:tcPr>
          <w:p w:rsidR="001C6180" w:rsidRPr="00E32877" w:rsidRDefault="00C70362" w:rsidP="00E32877">
            <w:pPr>
              <w:spacing w:before="120"/>
              <w:jc w:val="both"/>
              <w:rPr>
                <w:rFonts w:ascii="Arial" w:hAnsi="Arial" w:cs="Arial"/>
                <w:b/>
                <w:sz w:val="22"/>
                <w:szCs w:val="22"/>
              </w:rPr>
            </w:pPr>
            <w:r w:rsidRPr="00E32877">
              <w:rPr>
                <w:rFonts w:ascii="Arial" w:hAnsi="Arial" w:cs="Arial"/>
                <w:b/>
                <w:sz w:val="22"/>
                <w:szCs w:val="22"/>
              </w:rPr>
              <w:t>Descripción del bien / Servicio</w:t>
            </w:r>
          </w:p>
        </w:tc>
        <w:tc>
          <w:tcPr>
            <w:tcW w:w="1133" w:type="dxa"/>
          </w:tcPr>
          <w:p w:rsidR="00C70362" w:rsidRPr="00E32877" w:rsidRDefault="00C70362" w:rsidP="00E32877">
            <w:pPr>
              <w:spacing w:before="120"/>
              <w:jc w:val="both"/>
              <w:rPr>
                <w:rFonts w:ascii="Arial" w:hAnsi="Arial" w:cs="Arial"/>
                <w:b/>
                <w:sz w:val="22"/>
                <w:szCs w:val="22"/>
              </w:rPr>
            </w:pPr>
            <w:r w:rsidRPr="00E32877">
              <w:rPr>
                <w:rFonts w:ascii="Arial" w:hAnsi="Arial" w:cs="Arial"/>
                <w:b/>
                <w:sz w:val="22"/>
                <w:szCs w:val="22"/>
              </w:rPr>
              <w:t>Importe Unitario</w:t>
            </w:r>
          </w:p>
          <w:p w:rsidR="001C6180" w:rsidRPr="00E32877" w:rsidRDefault="00C70362" w:rsidP="00E32877">
            <w:pPr>
              <w:spacing w:before="120"/>
              <w:jc w:val="both"/>
              <w:rPr>
                <w:rFonts w:ascii="Arial" w:hAnsi="Arial" w:cs="Arial"/>
                <w:b/>
                <w:sz w:val="22"/>
                <w:szCs w:val="22"/>
              </w:rPr>
            </w:pPr>
            <w:r w:rsidRPr="00E32877">
              <w:rPr>
                <w:rFonts w:ascii="Arial" w:hAnsi="Arial" w:cs="Arial"/>
                <w:b/>
                <w:sz w:val="22"/>
                <w:szCs w:val="22"/>
              </w:rPr>
              <w:t>(IVA incluido)</w:t>
            </w:r>
          </w:p>
        </w:tc>
        <w:tc>
          <w:tcPr>
            <w:tcW w:w="1133" w:type="dxa"/>
          </w:tcPr>
          <w:p w:rsidR="001C6180" w:rsidRPr="00E32877" w:rsidRDefault="00C70362" w:rsidP="00E32877">
            <w:pPr>
              <w:spacing w:before="120"/>
              <w:jc w:val="both"/>
              <w:rPr>
                <w:rFonts w:ascii="Arial" w:hAnsi="Arial" w:cs="Arial"/>
                <w:b/>
                <w:sz w:val="22"/>
                <w:szCs w:val="22"/>
              </w:rPr>
            </w:pPr>
            <w:r w:rsidRPr="00E32877">
              <w:rPr>
                <w:rFonts w:ascii="Arial" w:hAnsi="Arial" w:cs="Arial"/>
                <w:b/>
                <w:sz w:val="22"/>
                <w:szCs w:val="22"/>
              </w:rPr>
              <w:t>Importe Total</w:t>
            </w:r>
          </w:p>
          <w:p w:rsidR="00C70362" w:rsidRPr="00E32877" w:rsidRDefault="00C70362" w:rsidP="00E32877">
            <w:pPr>
              <w:spacing w:before="120"/>
              <w:jc w:val="both"/>
              <w:rPr>
                <w:rFonts w:ascii="Arial" w:hAnsi="Arial" w:cs="Arial"/>
                <w:b/>
                <w:sz w:val="22"/>
                <w:szCs w:val="22"/>
              </w:rPr>
            </w:pPr>
            <w:r w:rsidRPr="00E32877">
              <w:rPr>
                <w:rFonts w:ascii="Arial" w:hAnsi="Arial" w:cs="Arial"/>
                <w:b/>
                <w:sz w:val="22"/>
                <w:szCs w:val="22"/>
              </w:rPr>
              <w:t>(IVA incluido)</w:t>
            </w:r>
          </w:p>
        </w:tc>
        <w:tc>
          <w:tcPr>
            <w:tcW w:w="889" w:type="dxa"/>
          </w:tcPr>
          <w:p w:rsidR="00C70362" w:rsidRPr="00E32877" w:rsidRDefault="00C70362" w:rsidP="00E32877">
            <w:pPr>
              <w:spacing w:before="120"/>
              <w:jc w:val="both"/>
              <w:rPr>
                <w:rFonts w:ascii="Arial" w:hAnsi="Arial" w:cs="Arial"/>
                <w:b/>
                <w:sz w:val="22"/>
                <w:szCs w:val="22"/>
              </w:rPr>
            </w:pPr>
            <w:r w:rsidRPr="00E32877">
              <w:rPr>
                <w:rFonts w:ascii="Arial" w:hAnsi="Arial" w:cs="Arial"/>
                <w:b/>
                <w:sz w:val="22"/>
                <w:szCs w:val="22"/>
              </w:rPr>
              <w:t>Forma</w:t>
            </w:r>
          </w:p>
          <w:p w:rsidR="001C6180" w:rsidRPr="00E32877" w:rsidRDefault="00C70362" w:rsidP="00E32877">
            <w:pPr>
              <w:spacing w:before="120"/>
              <w:jc w:val="both"/>
              <w:rPr>
                <w:rFonts w:ascii="Arial" w:hAnsi="Arial" w:cs="Arial"/>
                <w:b/>
                <w:sz w:val="22"/>
                <w:szCs w:val="22"/>
              </w:rPr>
            </w:pPr>
            <w:r w:rsidRPr="00E32877">
              <w:rPr>
                <w:rFonts w:ascii="Arial" w:hAnsi="Arial" w:cs="Arial"/>
                <w:b/>
                <w:sz w:val="22"/>
                <w:szCs w:val="22"/>
              </w:rPr>
              <w:t>de Pago</w:t>
            </w:r>
          </w:p>
        </w:tc>
        <w:tc>
          <w:tcPr>
            <w:tcW w:w="1794" w:type="dxa"/>
          </w:tcPr>
          <w:p w:rsidR="00C70362" w:rsidRPr="00E32877" w:rsidRDefault="00C70362" w:rsidP="00E32877">
            <w:pPr>
              <w:spacing w:before="120"/>
              <w:jc w:val="both"/>
              <w:rPr>
                <w:rFonts w:ascii="Arial" w:hAnsi="Arial" w:cs="Arial"/>
                <w:b/>
                <w:sz w:val="22"/>
                <w:szCs w:val="22"/>
              </w:rPr>
            </w:pPr>
          </w:p>
          <w:p w:rsidR="001C6180" w:rsidRPr="00E32877" w:rsidRDefault="00C70362" w:rsidP="00E32877">
            <w:pPr>
              <w:spacing w:before="120"/>
              <w:jc w:val="both"/>
              <w:rPr>
                <w:rFonts w:ascii="Arial" w:hAnsi="Arial" w:cs="Arial"/>
                <w:b/>
                <w:sz w:val="22"/>
                <w:szCs w:val="22"/>
              </w:rPr>
            </w:pPr>
            <w:r w:rsidRPr="00E32877">
              <w:rPr>
                <w:rFonts w:ascii="Arial" w:hAnsi="Arial" w:cs="Arial"/>
                <w:b/>
                <w:sz w:val="22"/>
                <w:szCs w:val="22"/>
              </w:rPr>
              <w:t>Observaciones</w:t>
            </w:r>
          </w:p>
        </w:tc>
      </w:tr>
      <w:tr w:rsidR="0022169E" w:rsidRPr="0022169E" w:rsidTr="00E32877">
        <w:tc>
          <w:tcPr>
            <w:tcW w:w="1414" w:type="dxa"/>
          </w:tcPr>
          <w:p w:rsidR="001C6180" w:rsidRPr="0022169E" w:rsidRDefault="001C6180" w:rsidP="001C6180">
            <w:pPr>
              <w:spacing w:before="120"/>
              <w:jc w:val="both"/>
              <w:rPr>
                <w:rFonts w:ascii="Arial" w:hAnsi="Arial" w:cs="Arial"/>
              </w:rPr>
            </w:pPr>
          </w:p>
        </w:tc>
        <w:tc>
          <w:tcPr>
            <w:tcW w:w="730" w:type="dxa"/>
          </w:tcPr>
          <w:p w:rsidR="001C6180" w:rsidRPr="0022169E" w:rsidRDefault="001C6180" w:rsidP="001C6180">
            <w:pPr>
              <w:spacing w:before="120"/>
              <w:jc w:val="both"/>
              <w:rPr>
                <w:rFonts w:ascii="Arial" w:hAnsi="Arial" w:cs="Arial"/>
              </w:rPr>
            </w:pPr>
          </w:p>
        </w:tc>
        <w:tc>
          <w:tcPr>
            <w:tcW w:w="1476" w:type="dxa"/>
          </w:tcPr>
          <w:p w:rsidR="001C6180" w:rsidRPr="0022169E" w:rsidRDefault="001C6180" w:rsidP="001C6180">
            <w:pPr>
              <w:spacing w:before="120"/>
              <w:jc w:val="both"/>
              <w:rPr>
                <w:rFonts w:ascii="Arial" w:hAnsi="Arial" w:cs="Arial"/>
              </w:rPr>
            </w:pPr>
          </w:p>
        </w:tc>
        <w:tc>
          <w:tcPr>
            <w:tcW w:w="1133" w:type="dxa"/>
          </w:tcPr>
          <w:p w:rsidR="001C6180" w:rsidRPr="0022169E" w:rsidRDefault="001C6180" w:rsidP="001C6180">
            <w:pPr>
              <w:spacing w:before="120"/>
              <w:jc w:val="both"/>
              <w:rPr>
                <w:rFonts w:ascii="Arial" w:hAnsi="Arial" w:cs="Arial"/>
              </w:rPr>
            </w:pPr>
          </w:p>
        </w:tc>
        <w:tc>
          <w:tcPr>
            <w:tcW w:w="1133" w:type="dxa"/>
          </w:tcPr>
          <w:p w:rsidR="001C6180" w:rsidRPr="0022169E" w:rsidRDefault="001C6180" w:rsidP="001C6180">
            <w:pPr>
              <w:spacing w:before="120"/>
              <w:jc w:val="both"/>
              <w:rPr>
                <w:rFonts w:ascii="Arial" w:hAnsi="Arial" w:cs="Arial"/>
              </w:rPr>
            </w:pPr>
          </w:p>
        </w:tc>
        <w:tc>
          <w:tcPr>
            <w:tcW w:w="889" w:type="dxa"/>
          </w:tcPr>
          <w:p w:rsidR="001C6180" w:rsidRPr="0022169E" w:rsidRDefault="001C6180" w:rsidP="001C6180">
            <w:pPr>
              <w:spacing w:before="120"/>
              <w:jc w:val="both"/>
              <w:rPr>
                <w:rFonts w:ascii="Arial" w:hAnsi="Arial" w:cs="Arial"/>
              </w:rPr>
            </w:pPr>
          </w:p>
        </w:tc>
        <w:tc>
          <w:tcPr>
            <w:tcW w:w="1794" w:type="dxa"/>
          </w:tcPr>
          <w:p w:rsidR="001C6180" w:rsidRPr="0022169E" w:rsidRDefault="001C6180" w:rsidP="001C6180">
            <w:pPr>
              <w:spacing w:before="120"/>
              <w:jc w:val="both"/>
              <w:rPr>
                <w:rFonts w:ascii="Arial" w:hAnsi="Arial" w:cs="Arial"/>
              </w:rPr>
            </w:pPr>
          </w:p>
        </w:tc>
      </w:tr>
    </w:tbl>
    <w:p w:rsidR="00440E41" w:rsidRPr="0022169E" w:rsidRDefault="00440E41" w:rsidP="00872E61">
      <w:pPr>
        <w:spacing w:before="120"/>
        <w:jc w:val="both"/>
        <w:rPr>
          <w:rFonts w:ascii="Arial" w:hAnsi="Arial" w:cs="Arial"/>
          <w:sz w:val="22"/>
          <w:szCs w:val="22"/>
        </w:rPr>
      </w:pPr>
    </w:p>
    <w:p w:rsidR="00283D4D" w:rsidRPr="0022169E" w:rsidRDefault="00283D4D" w:rsidP="00872E61">
      <w:pPr>
        <w:spacing w:before="120"/>
        <w:jc w:val="both"/>
        <w:rPr>
          <w:rFonts w:ascii="Arial" w:hAnsi="Arial" w:cs="Arial"/>
          <w:sz w:val="22"/>
          <w:szCs w:val="22"/>
        </w:rPr>
      </w:pPr>
    </w:p>
    <w:p w:rsidR="00283D4D" w:rsidRPr="0022169E" w:rsidRDefault="00283D4D" w:rsidP="00872E61">
      <w:pPr>
        <w:spacing w:before="120"/>
        <w:jc w:val="both"/>
        <w:rPr>
          <w:rFonts w:ascii="Arial" w:hAnsi="Arial" w:cs="Arial"/>
          <w:sz w:val="22"/>
          <w:szCs w:val="22"/>
        </w:rPr>
      </w:pPr>
    </w:p>
    <w:p w:rsidR="00283D4D" w:rsidRPr="0022169E" w:rsidRDefault="00283D4D" w:rsidP="00283D4D">
      <w:pPr>
        <w:pStyle w:val="arial"/>
        <w:jc w:val="right"/>
        <w:rPr>
          <w:rFonts w:ascii="Arial" w:hAnsi="Arial" w:cs="Arial"/>
          <w:sz w:val="22"/>
          <w:szCs w:val="22"/>
        </w:rPr>
      </w:pPr>
    </w:p>
    <w:p w:rsidR="008E4470" w:rsidRPr="0022169E" w:rsidRDefault="00733A01" w:rsidP="008E4470">
      <w:pPr>
        <w:pStyle w:val="arial"/>
        <w:ind w:left="1428" w:firstLine="696"/>
        <w:jc w:val="right"/>
        <w:rPr>
          <w:rFonts w:ascii="Arial" w:hAnsi="Arial" w:cs="Arial"/>
          <w:sz w:val="22"/>
          <w:szCs w:val="22"/>
        </w:rPr>
      </w:pPr>
      <w:r w:rsidRPr="0022169E">
        <w:rPr>
          <w:rFonts w:ascii="Arial" w:hAnsi="Arial" w:cs="Arial"/>
          <w:sz w:val="22"/>
          <w:szCs w:val="22"/>
        </w:rPr>
        <w:t>EXP-UBA: 00</w:t>
      </w:r>
      <w:r>
        <w:rPr>
          <w:rFonts w:ascii="Arial" w:hAnsi="Arial" w:cs="Arial"/>
          <w:sz w:val="22"/>
          <w:szCs w:val="22"/>
        </w:rPr>
        <w:t>61934/2017</w:t>
      </w:r>
    </w:p>
    <w:p w:rsidR="008E4470" w:rsidRPr="0022169E" w:rsidRDefault="008E4470" w:rsidP="008E4470">
      <w:pPr>
        <w:pStyle w:val="arial"/>
        <w:ind w:left="720"/>
        <w:rPr>
          <w:rFonts w:ascii="Arial" w:hAnsi="Arial" w:cs="Arial"/>
          <w:sz w:val="22"/>
          <w:szCs w:val="22"/>
        </w:rPr>
      </w:pPr>
      <w:r w:rsidRPr="0022169E">
        <w:rPr>
          <w:rFonts w:ascii="Arial" w:hAnsi="Arial" w:cs="Arial"/>
          <w:sz w:val="22"/>
          <w:szCs w:val="22"/>
        </w:rPr>
        <w:t xml:space="preserve">                                                                                     </w:t>
      </w:r>
      <w:r>
        <w:rPr>
          <w:rFonts w:ascii="Arial" w:hAnsi="Arial" w:cs="Arial"/>
          <w:sz w:val="22"/>
          <w:szCs w:val="22"/>
        </w:rPr>
        <w:t xml:space="preserve">                        </w:t>
      </w:r>
      <w:r w:rsidRPr="0022169E">
        <w:rPr>
          <w:rFonts w:ascii="Arial" w:hAnsi="Arial" w:cs="Arial"/>
          <w:sz w:val="22"/>
          <w:szCs w:val="22"/>
        </w:rPr>
        <w:t>-</w:t>
      </w:r>
      <w:r>
        <w:rPr>
          <w:rFonts w:ascii="Arial" w:hAnsi="Arial" w:cs="Arial"/>
          <w:sz w:val="22"/>
          <w:szCs w:val="22"/>
        </w:rPr>
        <w:t>d</w:t>
      </w:r>
      <w:r w:rsidRPr="0022169E">
        <w:rPr>
          <w:rFonts w:ascii="Arial" w:hAnsi="Arial" w:cs="Arial"/>
          <w:sz w:val="22"/>
          <w:szCs w:val="22"/>
        </w:rPr>
        <w:t xml:space="preserve">- </w:t>
      </w:r>
    </w:p>
    <w:p w:rsidR="00283D4D" w:rsidRPr="0022169E" w:rsidRDefault="000F29BB" w:rsidP="00872E61">
      <w:pPr>
        <w:spacing w:before="120"/>
        <w:jc w:val="both"/>
        <w:rPr>
          <w:rFonts w:ascii="Arial" w:hAnsi="Arial" w:cs="Arial"/>
          <w:sz w:val="22"/>
          <w:szCs w:val="22"/>
        </w:rPr>
      </w:pPr>
      <w:r w:rsidRPr="0022169E">
        <w:rPr>
          <w:rFonts w:ascii="Arial" w:hAnsi="Arial" w:cs="Arial"/>
          <w:sz w:val="22"/>
          <w:szCs w:val="22"/>
        </w:rPr>
        <w:t>10</w:t>
      </w:r>
      <w:r w:rsidR="00C40F65" w:rsidRPr="0022169E">
        <w:rPr>
          <w:rFonts w:ascii="Arial" w:hAnsi="Arial" w:cs="Arial"/>
          <w:sz w:val="22"/>
          <w:szCs w:val="22"/>
        </w:rPr>
        <w:t xml:space="preserve">) </w:t>
      </w:r>
      <w:r w:rsidR="00C40F65" w:rsidRPr="0022169E">
        <w:rPr>
          <w:rFonts w:ascii="Arial" w:hAnsi="Arial" w:cs="Arial"/>
          <w:b/>
          <w:sz w:val="22"/>
          <w:szCs w:val="22"/>
        </w:rPr>
        <w:t xml:space="preserve">Verificación de comprobantes en AFIP: </w:t>
      </w:r>
      <w:r w:rsidR="007F7DF9" w:rsidRPr="0022169E">
        <w:rPr>
          <w:rFonts w:ascii="Arial" w:hAnsi="Arial" w:cs="Arial"/>
          <w:sz w:val="22"/>
          <w:szCs w:val="22"/>
        </w:rPr>
        <w:t>Todos los comprobantes deben estar acompañados de la documentación emitida por la Administración Federal de Ingresos Públicos que avale su validez. Para esto podrá consultar la documentación en:</w:t>
      </w:r>
    </w:p>
    <w:p w:rsidR="007F7DF9" w:rsidRPr="0022169E" w:rsidRDefault="007F7DF9" w:rsidP="007F7DF9">
      <w:pPr>
        <w:pStyle w:val="Prrafodelista"/>
        <w:numPr>
          <w:ilvl w:val="0"/>
          <w:numId w:val="12"/>
        </w:numPr>
        <w:spacing w:before="120"/>
        <w:jc w:val="both"/>
        <w:rPr>
          <w:rFonts w:ascii="Arial" w:hAnsi="Arial" w:cs="Arial"/>
        </w:rPr>
      </w:pPr>
      <w:r w:rsidRPr="0022169E">
        <w:rPr>
          <w:rFonts w:ascii="Arial" w:hAnsi="Arial" w:cs="Arial"/>
        </w:rPr>
        <w:t>Facturas tipo C  ticket fiscal</w:t>
      </w:r>
      <w:r w:rsidR="002652CE" w:rsidRPr="0022169E">
        <w:rPr>
          <w:rFonts w:ascii="Arial" w:hAnsi="Arial" w:cs="Arial"/>
        </w:rPr>
        <w:t xml:space="preserve"> – Constancia de inscripción:</w:t>
      </w:r>
    </w:p>
    <w:p w:rsidR="007F7DF9" w:rsidRPr="0022169E" w:rsidRDefault="00290309" w:rsidP="007F7DF9">
      <w:pPr>
        <w:pStyle w:val="Prrafodelista"/>
        <w:ind w:left="1440"/>
        <w:jc w:val="both"/>
        <w:rPr>
          <w:rFonts w:ascii="Arial" w:hAnsi="Arial" w:cs="Arial"/>
        </w:rPr>
      </w:pPr>
      <w:hyperlink r:id="rId9" w:history="1">
        <w:r w:rsidR="007F7DF9" w:rsidRPr="0022169E">
          <w:rPr>
            <w:rStyle w:val="Hipervnculo"/>
            <w:rFonts w:ascii="Arial" w:hAnsi="Arial" w:cs="Arial"/>
            <w:color w:val="auto"/>
          </w:rPr>
          <w:t>https://seti.afip.gob.ar/padron-puc-constancia-internet/ConsultaConstanciaAction.do</w:t>
        </w:r>
      </w:hyperlink>
    </w:p>
    <w:p w:rsidR="002652CE" w:rsidRPr="0022169E" w:rsidRDefault="002652CE" w:rsidP="002652CE">
      <w:pPr>
        <w:pStyle w:val="Prrafodelista"/>
        <w:numPr>
          <w:ilvl w:val="0"/>
          <w:numId w:val="12"/>
        </w:numPr>
        <w:jc w:val="both"/>
        <w:rPr>
          <w:rFonts w:ascii="Arial" w:hAnsi="Arial" w:cs="Arial"/>
        </w:rPr>
      </w:pPr>
      <w:r w:rsidRPr="0022169E">
        <w:rPr>
          <w:rFonts w:ascii="Arial" w:hAnsi="Arial" w:cs="Arial"/>
        </w:rPr>
        <w:t xml:space="preserve">Facturas tipo “B” emitidas con </w:t>
      </w:r>
      <w:r w:rsidRPr="0022169E">
        <w:rPr>
          <w:rFonts w:ascii="Arial" w:hAnsi="Arial" w:cs="Arial"/>
          <w:b/>
          <w:u w:val="single"/>
        </w:rPr>
        <w:t>CAI</w:t>
      </w:r>
      <w:r w:rsidRPr="0022169E">
        <w:rPr>
          <w:rFonts w:ascii="Arial" w:hAnsi="Arial" w:cs="Arial"/>
        </w:rPr>
        <w:t xml:space="preserve"> (código de autorización de impresión):</w:t>
      </w:r>
    </w:p>
    <w:p w:rsidR="007F7DF9" w:rsidRPr="0022169E" w:rsidRDefault="00290309" w:rsidP="007F7DF9">
      <w:pPr>
        <w:pStyle w:val="Prrafodelista"/>
        <w:ind w:left="1440"/>
        <w:jc w:val="both"/>
        <w:rPr>
          <w:rFonts w:ascii="Arial" w:hAnsi="Arial" w:cs="Arial"/>
        </w:rPr>
      </w:pPr>
      <w:hyperlink r:id="rId10" w:history="1">
        <w:r w:rsidR="007F7DF9" w:rsidRPr="0022169E">
          <w:rPr>
            <w:rStyle w:val="Hipervnculo"/>
            <w:rFonts w:ascii="Arial" w:hAnsi="Arial" w:cs="Arial"/>
            <w:color w:val="auto"/>
          </w:rPr>
          <w:t>http://www.afip.gob.ar/genericos/imprentas/facturas.asp</w:t>
        </w:r>
      </w:hyperlink>
    </w:p>
    <w:p w:rsidR="002652CE" w:rsidRPr="0022169E" w:rsidRDefault="002652CE" w:rsidP="002652CE">
      <w:pPr>
        <w:pStyle w:val="Prrafodelista"/>
        <w:numPr>
          <w:ilvl w:val="0"/>
          <w:numId w:val="12"/>
        </w:numPr>
        <w:jc w:val="both"/>
        <w:rPr>
          <w:rFonts w:ascii="Arial" w:hAnsi="Arial" w:cs="Arial"/>
        </w:rPr>
      </w:pPr>
      <w:r w:rsidRPr="0022169E">
        <w:rPr>
          <w:rFonts w:ascii="Arial" w:hAnsi="Arial" w:cs="Arial"/>
        </w:rPr>
        <w:t>Facturas tipo “</w:t>
      </w:r>
      <w:r w:rsidR="00E73125" w:rsidRPr="0022169E">
        <w:rPr>
          <w:rFonts w:ascii="Arial" w:hAnsi="Arial" w:cs="Arial"/>
        </w:rPr>
        <w:t xml:space="preserve">B” emitidas con </w:t>
      </w:r>
      <w:r w:rsidR="00E73125" w:rsidRPr="0022169E">
        <w:rPr>
          <w:rFonts w:ascii="Arial" w:hAnsi="Arial" w:cs="Arial"/>
          <w:b/>
          <w:u w:val="single"/>
        </w:rPr>
        <w:t>CAE</w:t>
      </w:r>
      <w:r w:rsidR="00E73125" w:rsidRPr="0022169E">
        <w:rPr>
          <w:rFonts w:ascii="Arial" w:hAnsi="Arial" w:cs="Arial"/>
        </w:rPr>
        <w:t xml:space="preserve"> (código de autorización electrónico):</w:t>
      </w:r>
    </w:p>
    <w:p w:rsidR="007F7DF9" w:rsidRPr="0022169E" w:rsidRDefault="00290309" w:rsidP="007F7DF9">
      <w:pPr>
        <w:pStyle w:val="Prrafodelista"/>
        <w:ind w:left="1440"/>
        <w:jc w:val="both"/>
        <w:rPr>
          <w:rFonts w:ascii="Arial" w:hAnsi="Arial" w:cs="Arial"/>
        </w:rPr>
      </w:pPr>
      <w:hyperlink r:id="rId11" w:history="1">
        <w:r w:rsidR="00E73125" w:rsidRPr="0022169E">
          <w:rPr>
            <w:rStyle w:val="Hipervnculo"/>
            <w:rFonts w:ascii="Arial" w:hAnsi="Arial" w:cs="Arial"/>
            <w:color w:val="auto"/>
          </w:rPr>
          <w:t>http://www.afip.gob.ar/genericos/consultacae</w:t>
        </w:r>
      </w:hyperlink>
      <w:r w:rsidR="00E73125" w:rsidRPr="0022169E">
        <w:rPr>
          <w:rFonts w:ascii="Arial" w:hAnsi="Arial" w:cs="Arial"/>
        </w:rPr>
        <w:t xml:space="preserve"> </w:t>
      </w:r>
    </w:p>
    <w:p w:rsidR="00E73125" w:rsidRPr="0022169E" w:rsidRDefault="00E73125" w:rsidP="00E73125">
      <w:pPr>
        <w:pStyle w:val="Prrafodelista"/>
        <w:numPr>
          <w:ilvl w:val="0"/>
          <w:numId w:val="12"/>
        </w:numPr>
        <w:jc w:val="both"/>
        <w:rPr>
          <w:rFonts w:ascii="Arial" w:hAnsi="Arial" w:cs="Arial"/>
        </w:rPr>
      </w:pPr>
      <w:r w:rsidRPr="0022169E">
        <w:rPr>
          <w:rFonts w:ascii="Arial" w:hAnsi="Arial" w:cs="Arial"/>
        </w:rPr>
        <w:t xml:space="preserve">Facturas tipo “B” emitidas con </w:t>
      </w:r>
      <w:r w:rsidRPr="0022169E">
        <w:rPr>
          <w:rFonts w:ascii="Arial" w:hAnsi="Arial" w:cs="Arial"/>
          <w:b/>
          <w:u w:val="single"/>
        </w:rPr>
        <w:t xml:space="preserve">CAEA </w:t>
      </w:r>
      <w:r w:rsidRPr="0022169E">
        <w:rPr>
          <w:rFonts w:ascii="Arial" w:hAnsi="Arial" w:cs="Arial"/>
        </w:rPr>
        <w:t>(código de autorización electrónico anticipado):</w:t>
      </w:r>
    </w:p>
    <w:p w:rsidR="007F7DF9" w:rsidRPr="0022169E" w:rsidRDefault="00290309" w:rsidP="007F7DF9">
      <w:pPr>
        <w:pStyle w:val="Prrafodelista"/>
        <w:ind w:left="1440"/>
        <w:jc w:val="both"/>
        <w:rPr>
          <w:rFonts w:ascii="Arial" w:hAnsi="Arial" w:cs="Arial"/>
        </w:rPr>
      </w:pPr>
      <w:hyperlink r:id="rId12" w:history="1">
        <w:r w:rsidR="00E73125" w:rsidRPr="0022169E">
          <w:rPr>
            <w:rStyle w:val="Hipervnculo"/>
            <w:rFonts w:ascii="Arial" w:hAnsi="Arial" w:cs="Arial"/>
            <w:color w:val="auto"/>
          </w:rPr>
          <w:t>http://www.afip.gob.ar/genericos/consultaCAEA</w:t>
        </w:r>
      </w:hyperlink>
      <w:r w:rsidR="00E73125" w:rsidRPr="0022169E">
        <w:rPr>
          <w:rFonts w:ascii="Arial" w:hAnsi="Arial" w:cs="Arial"/>
        </w:rPr>
        <w:t xml:space="preserve"> </w:t>
      </w:r>
    </w:p>
    <w:p w:rsidR="007F7DF9" w:rsidRPr="0022169E" w:rsidRDefault="005D089A" w:rsidP="00872E61">
      <w:pPr>
        <w:spacing w:before="120"/>
        <w:jc w:val="both"/>
        <w:rPr>
          <w:rFonts w:ascii="Arial" w:hAnsi="Arial" w:cs="Arial"/>
          <w:sz w:val="22"/>
          <w:szCs w:val="22"/>
          <w:lang w:val="es-ES_tradnl"/>
        </w:rPr>
      </w:pPr>
      <w:r w:rsidRPr="0022169E">
        <w:rPr>
          <w:rFonts w:ascii="Arial" w:hAnsi="Arial" w:cs="Arial"/>
          <w:sz w:val="22"/>
          <w:szCs w:val="22"/>
          <w:lang w:val="es-ES_tradnl"/>
        </w:rPr>
        <w:t>También puede solicitarse la documentación en el comercio, que debe entregarla junto con el comprobante de pago al momento de ser solicitada.</w:t>
      </w:r>
    </w:p>
    <w:p w:rsidR="005D089A" w:rsidRPr="0022169E" w:rsidRDefault="005D089A" w:rsidP="00872E61">
      <w:pPr>
        <w:spacing w:before="120"/>
        <w:jc w:val="both"/>
        <w:rPr>
          <w:rFonts w:ascii="Arial" w:hAnsi="Arial" w:cs="Arial"/>
          <w:b/>
          <w:sz w:val="22"/>
          <w:szCs w:val="22"/>
          <w:lang w:val="es-ES_tradnl"/>
        </w:rPr>
      </w:pPr>
    </w:p>
    <w:p w:rsidR="00D62A8E" w:rsidRPr="0022169E" w:rsidRDefault="00D62A8E" w:rsidP="00872E61">
      <w:pPr>
        <w:spacing w:before="120"/>
        <w:jc w:val="both"/>
        <w:rPr>
          <w:rFonts w:ascii="Arial" w:hAnsi="Arial" w:cs="Arial"/>
          <w:sz w:val="22"/>
          <w:szCs w:val="22"/>
        </w:rPr>
      </w:pPr>
      <w:r w:rsidRPr="0022169E">
        <w:rPr>
          <w:rFonts w:ascii="Arial" w:hAnsi="Arial" w:cs="Arial"/>
          <w:sz w:val="22"/>
          <w:szCs w:val="22"/>
        </w:rPr>
        <w:t xml:space="preserve"> Toda la rendición, incluida la nota de elevación, debe presentarse en una carpeta de cartulina sujeta con broches de lengüeta </w:t>
      </w:r>
      <w:r w:rsidR="00425477" w:rsidRPr="0022169E">
        <w:rPr>
          <w:rFonts w:ascii="Arial" w:hAnsi="Arial" w:cs="Arial"/>
          <w:sz w:val="22"/>
          <w:szCs w:val="22"/>
        </w:rPr>
        <w:t xml:space="preserve">de dos agujeros, </w:t>
      </w:r>
      <w:r w:rsidRPr="0022169E">
        <w:rPr>
          <w:rFonts w:ascii="Arial" w:hAnsi="Arial" w:cs="Arial"/>
          <w:sz w:val="22"/>
          <w:szCs w:val="22"/>
        </w:rPr>
        <w:t>de forma que permita agregar información posterior en forma ágil y práctica. Si la mencionada carpeta sobrepasa l</w:t>
      </w:r>
      <w:r w:rsidR="009B69D8" w:rsidRPr="0022169E">
        <w:rPr>
          <w:rFonts w:ascii="Arial" w:hAnsi="Arial" w:cs="Arial"/>
          <w:sz w:val="22"/>
          <w:szCs w:val="22"/>
        </w:rPr>
        <w:t>a foja</w:t>
      </w:r>
      <w:r w:rsidRPr="0022169E">
        <w:rPr>
          <w:rFonts w:ascii="Arial" w:hAnsi="Arial" w:cs="Arial"/>
          <w:sz w:val="22"/>
          <w:szCs w:val="22"/>
        </w:rPr>
        <w:t xml:space="preserve"> 200, deberá presentarse un 2do tomo continuando desde 201. Todas las hojas de la rendición, excepto el duplicado de la nota de elevación deben estar numeradas correlativamente en el ángulo </w:t>
      </w:r>
      <w:r w:rsidR="009B69D8" w:rsidRPr="0022169E">
        <w:rPr>
          <w:rFonts w:ascii="Arial" w:hAnsi="Arial" w:cs="Arial"/>
          <w:sz w:val="22"/>
          <w:szCs w:val="22"/>
        </w:rPr>
        <w:t>inferior</w:t>
      </w:r>
      <w:r w:rsidRPr="0022169E">
        <w:rPr>
          <w:rFonts w:ascii="Arial" w:hAnsi="Arial" w:cs="Arial"/>
          <w:sz w:val="22"/>
          <w:szCs w:val="22"/>
        </w:rPr>
        <w:t xml:space="preserve"> derecho. </w:t>
      </w:r>
    </w:p>
    <w:p w:rsidR="00D62A8E" w:rsidRPr="0022169E" w:rsidRDefault="00D62A8E" w:rsidP="00872E61">
      <w:pPr>
        <w:spacing w:before="120"/>
        <w:jc w:val="both"/>
        <w:rPr>
          <w:rFonts w:ascii="Arial" w:hAnsi="Arial" w:cs="Arial"/>
          <w:sz w:val="22"/>
          <w:szCs w:val="22"/>
        </w:rPr>
      </w:pPr>
    </w:p>
    <w:p w:rsidR="00D62A8E" w:rsidRPr="0022169E" w:rsidRDefault="00D62A8E" w:rsidP="00872E61">
      <w:pPr>
        <w:spacing w:before="120"/>
        <w:jc w:val="both"/>
        <w:rPr>
          <w:rFonts w:ascii="Arial" w:hAnsi="Arial" w:cs="Arial"/>
          <w:b/>
          <w:sz w:val="22"/>
          <w:szCs w:val="22"/>
        </w:rPr>
      </w:pPr>
      <w:r w:rsidRPr="0022169E">
        <w:rPr>
          <w:rFonts w:ascii="Arial" w:hAnsi="Arial" w:cs="Arial"/>
          <w:b/>
          <w:sz w:val="22"/>
          <w:szCs w:val="22"/>
        </w:rPr>
        <w:t>¿DÓNDE SE PRESENTA LA RENDICION?</w:t>
      </w:r>
    </w:p>
    <w:p w:rsidR="00D62A8E" w:rsidRPr="0022169E" w:rsidRDefault="00D62A8E" w:rsidP="00872E61">
      <w:pPr>
        <w:spacing w:before="120"/>
        <w:jc w:val="both"/>
        <w:rPr>
          <w:rFonts w:ascii="Arial" w:hAnsi="Arial" w:cs="Arial"/>
          <w:sz w:val="22"/>
          <w:szCs w:val="22"/>
        </w:rPr>
      </w:pPr>
      <w:r w:rsidRPr="0022169E">
        <w:rPr>
          <w:rFonts w:ascii="Arial" w:hAnsi="Arial" w:cs="Arial"/>
          <w:sz w:val="22"/>
          <w:szCs w:val="22"/>
        </w:rPr>
        <w:t xml:space="preserve">La rendición se presentará en la Secretaría de Extensión Universitaria y Bienestar Estudiantil del Rectorado </w:t>
      </w:r>
      <w:r w:rsidR="00694A42" w:rsidRPr="0022169E">
        <w:rPr>
          <w:rFonts w:ascii="Arial" w:hAnsi="Arial" w:cs="Arial"/>
          <w:sz w:val="22"/>
          <w:szCs w:val="22"/>
        </w:rPr>
        <w:t>(Viamonte 430 2º piso oficina 29</w:t>
      </w:r>
      <w:r w:rsidRPr="0022169E">
        <w:rPr>
          <w:rFonts w:ascii="Arial" w:hAnsi="Arial" w:cs="Arial"/>
          <w:sz w:val="22"/>
          <w:szCs w:val="22"/>
        </w:rPr>
        <w:t>).</w:t>
      </w:r>
    </w:p>
    <w:p w:rsidR="00D62A8E" w:rsidRPr="0022169E" w:rsidRDefault="00D62A8E" w:rsidP="00872E61">
      <w:pPr>
        <w:spacing w:before="120"/>
        <w:jc w:val="both"/>
        <w:rPr>
          <w:rFonts w:ascii="Arial" w:hAnsi="Arial" w:cs="Arial"/>
          <w:sz w:val="22"/>
          <w:szCs w:val="22"/>
        </w:rPr>
      </w:pPr>
      <w:r w:rsidRPr="0022169E">
        <w:rPr>
          <w:rFonts w:ascii="Arial" w:hAnsi="Arial" w:cs="Arial"/>
          <w:sz w:val="22"/>
          <w:szCs w:val="22"/>
        </w:rPr>
        <w:t>Ante cualquier duda comunicarse con la Secretaría de Extensión Universitaria y Bienestar Estudiantil - Viamonte 430 2º p</w:t>
      </w:r>
      <w:r w:rsidR="00B02B80" w:rsidRPr="0022169E">
        <w:rPr>
          <w:rFonts w:ascii="Arial" w:hAnsi="Arial" w:cs="Arial"/>
          <w:sz w:val="22"/>
          <w:szCs w:val="22"/>
        </w:rPr>
        <w:t xml:space="preserve">iso - oficina  29 - TE: 5285-5174 / 5175 </w:t>
      </w:r>
      <w:r w:rsidRPr="0022169E">
        <w:rPr>
          <w:rFonts w:ascii="Arial" w:hAnsi="Arial" w:cs="Arial"/>
          <w:sz w:val="22"/>
          <w:szCs w:val="22"/>
        </w:rPr>
        <w:t xml:space="preserve">e-mail: </w:t>
      </w:r>
      <w:hyperlink r:id="rId13" w:history="1">
        <w:r w:rsidRPr="0022169E">
          <w:rPr>
            <w:rStyle w:val="Hipervnculo"/>
            <w:rFonts w:ascii="Arial" w:eastAsia="Calibri" w:hAnsi="Arial" w:cs="Arial"/>
            <w:color w:val="auto"/>
            <w:sz w:val="22"/>
            <w:szCs w:val="22"/>
          </w:rPr>
          <w:t>secexten@rec.uba.ar</w:t>
        </w:r>
      </w:hyperlink>
      <w:r w:rsidRPr="0022169E">
        <w:rPr>
          <w:rFonts w:ascii="Arial" w:hAnsi="Arial" w:cs="Arial"/>
          <w:sz w:val="22"/>
          <w:szCs w:val="22"/>
        </w:rPr>
        <w:t xml:space="preserve">   </w:t>
      </w:r>
    </w:p>
    <w:p w:rsidR="00701DF0" w:rsidRPr="0022169E" w:rsidRDefault="00701DF0" w:rsidP="00872E61">
      <w:pPr>
        <w:spacing w:before="120"/>
        <w:jc w:val="both"/>
        <w:rPr>
          <w:rFonts w:ascii="Arial" w:hAnsi="Arial" w:cs="Arial"/>
          <w:sz w:val="22"/>
          <w:szCs w:val="22"/>
        </w:rPr>
      </w:pPr>
    </w:p>
    <w:p w:rsidR="00701DF0" w:rsidRPr="0022169E" w:rsidRDefault="00701DF0" w:rsidP="00290309">
      <w:pPr>
        <w:spacing w:after="200" w:line="276" w:lineRule="auto"/>
        <w:rPr>
          <w:rFonts w:ascii="Arial" w:hAnsi="Arial" w:cs="Arial"/>
          <w:sz w:val="22"/>
          <w:szCs w:val="22"/>
        </w:rPr>
        <w:sectPr w:rsidR="00701DF0" w:rsidRPr="0022169E" w:rsidSect="00EB1CF9">
          <w:headerReference w:type="default" r:id="rId14"/>
          <w:pgSz w:w="11906" w:h="16838"/>
          <w:pgMar w:top="1418" w:right="851" w:bottom="1418" w:left="2325" w:header="708" w:footer="708" w:gutter="0"/>
          <w:cols w:space="708"/>
          <w:docGrid w:linePitch="360"/>
        </w:sectPr>
      </w:pPr>
      <w:bookmarkStart w:id="0" w:name="_GoBack"/>
      <w:bookmarkEnd w:id="0"/>
    </w:p>
    <w:p w:rsidR="0060747D" w:rsidRPr="0022169E" w:rsidRDefault="0060747D" w:rsidP="00290309">
      <w:pPr>
        <w:pStyle w:val="arial"/>
        <w:rPr>
          <w:rFonts w:ascii="Arial" w:hAnsi="Arial" w:cs="Arial"/>
          <w:sz w:val="22"/>
          <w:szCs w:val="22"/>
        </w:rPr>
      </w:pPr>
    </w:p>
    <w:sectPr w:rsidR="0060747D" w:rsidRPr="0022169E" w:rsidSect="008E4470">
      <w:pgSz w:w="16838" w:h="11906" w:orient="landscape"/>
      <w:pgMar w:top="993"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9F7" w:rsidRDefault="000A79F7">
      <w:r>
        <w:separator/>
      </w:r>
    </w:p>
  </w:endnote>
  <w:endnote w:type="continuationSeparator" w:id="0">
    <w:p w:rsidR="000A79F7" w:rsidRDefault="000A7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9F7" w:rsidRDefault="000A79F7">
      <w:r>
        <w:separator/>
      </w:r>
    </w:p>
  </w:footnote>
  <w:footnote w:type="continuationSeparator" w:id="0">
    <w:p w:rsidR="000A79F7" w:rsidRDefault="000A7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283" w:rsidRPr="0060747D" w:rsidRDefault="00926283" w:rsidP="0060747D">
    <w:pPr>
      <w:spacing w:after="200" w:line="276" w:lineRule="auto"/>
      <w:rPr>
        <w:rFonts w:ascii="Arial" w:hAnsi="Arial" w:cs="Arial"/>
        <w:sz w:val="22"/>
        <w:szCs w:val="22"/>
      </w:rPr>
    </w:pPr>
    <w:r w:rsidRPr="00143706">
      <w:rPr>
        <w:rFonts w:ascii="Arial" w:hAnsi="Arial" w:cs="Arial"/>
        <w:sz w:val="20"/>
        <w:szCs w:val="20"/>
      </w:rPr>
      <w:object w:dxaOrig="18073" w:dyaOrig="11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3.75pt;height:57.75pt" o:ole="">
          <v:imagedata r:id="rId1" o:title=""/>
        </v:shape>
        <o:OLEObject Type="Embed" ProgID="MSPhotoEd.3" ShapeID="_x0000_i1032" DrawAspect="Content" ObjectID="_1606110274" r:id="rId2"/>
      </w:object>
    </w:r>
    <w:r>
      <w:rPr>
        <w:rFonts w:ascii="Arial" w:hAnsi="Arial" w:cs="Arial"/>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353B8"/>
    <w:multiLevelType w:val="hybridMultilevel"/>
    <w:tmpl w:val="57BAEFF2"/>
    <w:lvl w:ilvl="0" w:tplc="DC16EF38">
      <w:start w:val="1"/>
      <w:numFmt w:val="lowerLetter"/>
      <w:lvlText w:val="%1)"/>
      <w:lvlJc w:val="left"/>
      <w:pPr>
        <w:tabs>
          <w:tab w:val="num" w:pos="72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B365B4E"/>
    <w:multiLevelType w:val="hybridMultilevel"/>
    <w:tmpl w:val="FE54620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DEE106C"/>
    <w:multiLevelType w:val="hybridMultilevel"/>
    <w:tmpl w:val="78CA57B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DF80DA7"/>
    <w:multiLevelType w:val="hybridMultilevel"/>
    <w:tmpl w:val="054A367C"/>
    <w:lvl w:ilvl="0" w:tplc="66506DC8">
      <w:numFmt w:val="bullet"/>
      <w:lvlText w:val="-"/>
      <w:lvlJc w:val="left"/>
      <w:pPr>
        <w:ind w:left="720" w:hanging="360"/>
      </w:pPr>
      <w:rPr>
        <w:rFonts w:ascii="Arial" w:eastAsia="Times New Roman" w:hAnsi="Arial" w:cs="Arial" w:hint="default"/>
        <w:b w:val="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2C7E0C06"/>
    <w:multiLevelType w:val="hybridMultilevel"/>
    <w:tmpl w:val="8A765FB2"/>
    <w:lvl w:ilvl="0" w:tplc="3FCAB606">
      <w:start w:val="7"/>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352518F1"/>
    <w:multiLevelType w:val="hybridMultilevel"/>
    <w:tmpl w:val="C604345A"/>
    <w:lvl w:ilvl="0" w:tplc="66ECEF7A">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38B5320C"/>
    <w:multiLevelType w:val="hybridMultilevel"/>
    <w:tmpl w:val="F140C29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4D4131"/>
    <w:multiLevelType w:val="hybridMultilevel"/>
    <w:tmpl w:val="5CAE12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48912D0E"/>
    <w:multiLevelType w:val="hybridMultilevel"/>
    <w:tmpl w:val="6A2A527A"/>
    <w:lvl w:ilvl="0" w:tplc="FFFFFFFF">
      <w:start w:val="1"/>
      <w:numFmt w:val="bullet"/>
      <w:lvlText w:val=""/>
      <w:lvlJc w:val="left"/>
      <w:pPr>
        <w:tabs>
          <w:tab w:val="num" w:pos="757"/>
        </w:tabs>
        <w:ind w:left="757" w:hanging="397"/>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A4F0EB2"/>
    <w:multiLevelType w:val="hybridMultilevel"/>
    <w:tmpl w:val="67C8E0E6"/>
    <w:lvl w:ilvl="0" w:tplc="A984962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94B3A4B"/>
    <w:multiLevelType w:val="hybridMultilevel"/>
    <w:tmpl w:val="40FECA1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70A24A8A"/>
    <w:multiLevelType w:val="hybridMultilevel"/>
    <w:tmpl w:val="C0D05C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772A5EB5"/>
    <w:multiLevelType w:val="hybridMultilevel"/>
    <w:tmpl w:val="161221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8A23F22"/>
    <w:multiLevelType w:val="hybridMultilevel"/>
    <w:tmpl w:val="1EDC50A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7B49664D"/>
    <w:multiLevelType w:val="hybridMultilevel"/>
    <w:tmpl w:val="EEE2FE9A"/>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7C62053F"/>
    <w:multiLevelType w:val="hybridMultilevel"/>
    <w:tmpl w:val="2FF08FD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8"/>
  </w:num>
  <w:num w:numId="4">
    <w:abstractNumId w:val="15"/>
  </w:num>
  <w:num w:numId="5">
    <w:abstractNumId w:val="0"/>
  </w:num>
  <w:num w:numId="6">
    <w:abstractNumId w:val="6"/>
  </w:num>
  <w:num w:numId="7">
    <w:abstractNumId w:val="7"/>
  </w:num>
  <w:num w:numId="8">
    <w:abstractNumId w:val="10"/>
  </w:num>
  <w:num w:numId="9">
    <w:abstractNumId w:val="11"/>
  </w:num>
  <w:num w:numId="10">
    <w:abstractNumId w:val="2"/>
  </w:num>
  <w:num w:numId="11">
    <w:abstractNumId w:val="14"/>
  </w:num>
  <w:num w:numId="12">
    <w:abstractNumId w:val="12"/>
  </w:num>
  <w:num w:numId="13">
    <w:abstractNumId w:val="3"/>
  </w:num>
  <w:num w:numId="14">
    <w:abstractNumId w:val="5"/>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AR"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defaultTabStop w:val="708"/>
  <w:hyphenationZone w:val="425"/>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A8E"/>
    <w:rsid w:val="000033DD"/>
    <w:rsid w:val="000079AA"/>
    <w:rsid w:val="00022FAD"/>
    <w:rsid w:val="00034DEB"/>
    <w:rsid w:val="000569D8"/>
    <w:rsid w:val="000759C9"/>
    <w:rsid w:val="000804F9"/>
    <w:rsid w:val="000A79F7"/>
    <w:rsid w:val="000C5641"/>
    <w:rsid w:val="000E036F"/>
    <w:rsid w:val="000F06AC"/>
    <w:rsid w:val="000F29BB"/>
    <w:rsid w:val="0011095C"/>
    <w:rsid w:val="0011534E"/>
    <w:rsid w:val="00117767"/>
    <w:rsid w:val="00125B95"/>
    <w:rsid w:val="001316BF"/>
    <w:rsid w:val="00140C77"/>
    <w:rsid w:val="00157041"/>
    <w:rsid w:val="001678A6"/>
    <w:rsid w:val="00171A5B"/>
    <w:rsid w:val="00182E89"/>
    <w:rsid w:val="00187472"/>
    <w:rsid w:val="001949BE"/>
    <w:rsid w:val="001A5A85"/>
    <w:rsid w:val="001C0896"/>
    <w:rsid w:val="001C0F73"/>
    <w:rsid w:val="001C6180"/>
    <w:rsid w:val="001E449E"/>
    <w:rsid w:val="001E75E2"/>
    <w:rsid w:val="001F35DE"/>
    <w:rsid w:val="0022169E"/>
    <w:rsid w:val="00234604"/>
    <w:rsid w:val="00235D81"/>
    <w:rsid w:val="00241FAE"/>
    <w:rsid w:val="00244D3E"/>
    <w:rsid w:val="00251B61"/>
    <w:rsid w:val="002575ED"/>
    <w:rsid w:val="00260F4D"/>
    <w:rsid w:val="0026234C"/>
    <w:rsid w:val="00263E7E"/>
    <w:rsid w:val="002652CE"/>
    <w:rsid w:val="00270044"/>
    <w:rsid w:val="002763EB"/>
    <w:rsid w:val="00283D4D"/>
    <w:rsid w:val="00284F34"/>
    <w:rsid w:val="00290309"/>
    <w:rsid w:val="00295C9D"/>
    <w:rsid w:val="002A25B5"/>
    <w:rsid w:val="002A4AD8"/>
    <w:rsid w:val="002A5F4B"/>
    <w:rsid w:val="002B2184"/>
    <w:rsid w:val="002D3BEC"/>
    <w:rsid w:val="002D4402"/>
    <w:rsid w:val="002E6FD6"/>
    <w:rsid w:val="002F3123"/>
    <w:rsid w:val="002F5D1D"/>
    <w:rsid w:val="002F72F2"/>
    <w:rsid w:val="0030410F"/>
    <w:rsid w:val="00306498"/>
    <w:rsid w:val="003676CB"/>
    <w:rsid w:val="00380221"/>
    <w:rsid w:val="00386B12"/>
    <w:rsid w:val="0039035C"/>
    <w:rsid w:val="00396A03"/>
    <w:rsid w:val="0039730D"/>
    <w:rsid w:val="00397F53"/>
    <w:rsid w:val="003A5AD0"/>
    <w:rsid w:val="003C2BA8"/>
    <w:rsid w:val="003C6DE1"/>
    <w:rsid w:val="004016DA"/>
    <w:rsid w:val="00404C39"/>
    <w:rsid w:val="00425477"/>
    <w:rsid w:val="00437D01"/>
    <w:rsid w:val="00440E41"/>
    <w:rsid w:val="00440FC7"/>
    <w:rsid w:val="00441884"/>
    <w:rsid w:val="004655B0"/>
    <w:rsid w:val="0047132D"/>
    <w:rsid w:val="00484103"/>
    <w:rsid w:val="0048582C"/>
    <w:rsid w:val="00490C65"/>
    <w:rsid w:val="00494C1C"/>
    <w:rsid w:val="004B1270"/>
    <w:rsid w:val="004D278A"/>
    <w:rsid w:val="004D54D7"/>
    <w:rsid w:val="004E4A8C"/>
    <w:rsid w:val="0054160C"/>
    <w:rsid w:val="00545C1F"/>
    <w:rsid w:val="0054761E"/>
    <w:rsid w:val="005532CC"/>
    <w:rsid w:val="005709EE"/>
    <w:rsid w:val="0057223B"/>
    <w:rsid w:val="00575021"/>
    <w:rsid w:val="00576C8F"/>
    <w:rsid w:val="00591C27"/>
    <w:rsid w:val="005A6815"/>
    <w:rsid w:val="005B1110"/>
    <w:rsid w:val="005B7427"/>
    <w:rsid w:val="005D089A"/>
    <w:rsid w:val="005D44E6"/>
    <w:rsid w:val="005E03DE"/>
    <w:rsid w:val="005E20F3"/>
    <w:rsid w:val="005E4ACD"/>
    <w:rsid w:val="005E73E0"/>
    <w:rsid w:val="005F0178"/>
    <w:rsid w:val="00604F3A"/>
    <w:rsid w:val="0060747D"/>
    <w:rsid w:val="006532DE"/>
    <w:rsid w:val="00662DE8"/>
    <w:rsid w:val="00665480"/>
    <w:rsid w:val="00665856"/>
    <w:rsid w:val="00672E4D"/>
    <w:rsid w:val="0067784C"/>
    <w:rsid w:val="00694A42"/>
    <w:rsid w:val="006A4483"/>
    <w:rsid w:val="006B3774"/>
    <w:rsid w:val="006B3776"/>
    <w:rsid w:val="006D4E62"/>
    <w:rsid w:val="006D793F"/>
    <w:rsid w:val="006E67BE"/>
    <w:rsid w:val="006F4D99"/>
    <w:rsid w:val="00701DF0"/>
    <w:rsid w:val="0070323B"/>
    <w:rsid w:val="007271C4"/>
    <w:rsid w:val="00733A01"/>
    <w:rsid w:val="00746DB3"/>
    <w:rsid w:val="00751AFD"/>
    <w:rsid w:val="00782100"/>
    <w:rsid w:val="0078601E"/>
    <w:rsid w:val="0079240D"/>
    <w:rsid w:val="0079660D"/>
    <w:rsid w:val="007D01CA"/>
    <w:rsid w:val="007D55D2"/>
    <w:rsid w:val="007F7DF9"/>
    <w:rsid w:val="0081652A"/>
    <w:rsid w:val="008362CA"/>
    <w:rsid w:val="008479B1"/>
    <w:rsid w:val="00872E61"/>
    <w:rsid w:val="00876EFE"/>
    <w:rsid w:val="0088626D"/>
    <w:rsid w:val="00897EB1"/>
    <w:rsid w:val="008A0410"/>
    <w:rsid w:val="008A3ADC"/>
    <w:rsid w:val="008A3BD6"/>
    <w:rsid w:val="008A4A6E"/>
    <w:rsid w:val="008C0BF4"/>
    <w:rsid w:val="008C6881"/>
    <w:rsid w:val="008E0F6F"/>
    <w:rsid w:val="008E4470"/>
    <w:rsid w:val="008F4BCD"/>
    <w:rsid w:val="008F6F47"/>
    <w:rsid w:val="009049AB"/>
    <w:rsid w:val="00905E5A"/>
    <w:rsid w:val="009210B4"/>
    <w:rsid w:val="00926283"/>
    <w:rsid w:val="00926C49"/>
    <w:rsid w:val="009342A1"/>
    <w:rsid w:val="00934694"/>
    <w:rsid w:val="009533AC"/>
    <w:rsid w:val="009602F5"/>
    <w:rsid w:val="00967222"/>
    <w:rsid w:val="00971F3F"/>
    <w:rsid w:val="00973163"/>
    <w:rsid w:val="0097797C"/>
    <w:rsid w:val="00981AA4"/>
    <w:rsid w:val="0099444A"/>
    <w:rsid w:val="009B69D8"/>
    <w:rsid w:val="009C2BC5"/>
    <w:rsid w:val="009C659F"/>
    <w:rsid w:val="009E65D1"/>
    <w:rsid w:val="009F17FB"/>
    <w:rsid w:val="009F2525"/>
    <w:rsid w:val="009F5A5B"/>
    <w:rsid w:val="009F6797"/>
    <w:rsid w:val="00A0069E"/>
    <w:rsid w:val="00A256AE"/>
    <w:rsid w:val="00A33DDF"/>
    <w:rsid w:val="00A507C9"/>
    <w:rsid w:val="00A53D93"/>
    <w:rsid w:val="00A570E6"/>
    <w:rsid w:val="00A5759A"/>
    <w:rsid w:val="00A73D05"/>
    <w:rsid w:val="00A9345E"/>
    <w:rsid w:val="00AA4396"/>
    <w:rsid w:val="00AB0A69"/>
    <w:rsid w:val="00AC58AB"/>
    <w:rsid w:val="00AD30B3"/>
    <w:rsid w:val="00AD7EBB"/>
    <w:rsid w:val="00AE474E"/>
    <w:rsid w:val="00B02B80"/>
    <w:rsid w:val="00B119EE"/>
    <w:rsid w:val="00B16DA5"/>
    <w:rsid w:val="00B22989"/>
    <w:rsid w:val="00B22DEC"/>
    <w:rsid w:val="00B44AD4"/>
    <w:rsid w:val="00B52739"/>
    <w:rsid w:val="00B55229"/>
    <w:rsid w:val="00B65481"/>
    <w:rsid w:val="00B70194"/>
    <w:rsid w:val="00BC2432"/>
    <w:rsid w:val="00BF06A8"/>
    <w:rsid w:val="00BF1F92"/>
    <w:rsid w:val="00C067BE"/>
    <w:rsid w:val="00C268C2"/>
    <w:rsid w:val="00C34A10"/>
    <w:rsid w:val="00C40F65"/>
    <w:rsid w:val="00C70362"/>
    <w:rsid w:val="00C91B7A"/>
    <w:rsid w:val="00CC3FF5"/>
    <w:rsid w:val="00CC4883"/>
    <w:rsid w:val="00CD26BE"/>
    <w:rsid w:val="00CE05DF"/>
    <w:rsid w:val="00CE6D44"/>
    <w:rsid w:val="00CE6DF5"/>
    <w:rsid w:val="00D04E81"/>
    <w:rsid w:val="00D1175C"/>
    <w:rsid w:val="00D20AAC"/>
    <w:rsid w:val="00D21744"/>
    <w:rsid w:val="00D3048E"/>
    <w:rsid w:val="00D31B22"/>
    <w:rsid w:val="00D35B18"/>
    <w:rsid w:val="00D44CC8"/>
    <w:rsid w:val="00D529F1"/>
    <w:rsid w:val="00D62A8E"/>
    <w:rsid w:val="00D77053"/>
    <w:rsid w:val="00D775C6"/>
    <w:rsid w:val="00DA0F20"/>
    <w:rsid w:val="00DB2EF1"/>
    <w:rsid w:val="00DB5176"/>
    <w:rsid w:val="00DB5508"/>
    <w:rsid w:val="00DD6A0C"/>
    <w:rsid w:val="00DE1450"/>
    <w:rsid w:val="00DF0662"/>
    <w:rsid w:val="00E1031B"/>
    <w:rsid w:val="00E32877"/>
    <w:rsid w:val="00E37BC0"/>
    <w:rsid w:val="00E42915"/>
    <w:rsid w:val="00E53BD7"/>
    <w:rsid w:val="00E561C6"/>
    <w:rsid w:val="00E71277"/>
    <w:rsid w:val="00E73125"/>
    <w:rsid w:val="00E82628"/>
    <w:rsid w:val="00EA631C"/>
    <w:rsid w:val="00EB1CF9"/>
    <w:rsid w:val="00EB3634"/>
    <w:rsid w:val="00EB7E2B"/>
    <w:rsid w:val="00EE1F1E"/>
    <w:rsid w:val="00EE7C9F"/>
    <w:rsid w:val="00F24212"/>
    <w:rsid w:val="00F2571D"/>
    <w:rsid w:val="00F41C39"/>
    <w:rsid w:val="00F43716"/>
    <w:rsid w:val="00F458B3"/>
    <w:rsid w:val="00F527C6"/>
    <w:rsid w:val="00F53241"/>
    <w:rsid w:val="00F83218"/>
    <w:rsid w:val="00F9508E"/>
    <w:rsid w:val="00F9653D"/>
    <w:rsid w:val="00FA0434"/>
    <w:rsid w:val="00FC610F"/>
    <w:rsid w:val="00FD5D70"/>
    <w:rsid w:val="00FF5CD6"/>
    <w:rsid w:val="00FF5CF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5:docId w15:val="{E7998D95-45B9-46BA-BE76-DA62F4060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A8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D62A8E"/>
    <w:pPr>
      <w:keepNext/>
      <w:autoSpaceDE w:val="0"/>
      <w:autoSpaceDN w:val="0"/>
      <w:jc w:val="center"/>
      <w:outlineLvl w:val="0"/>
    </w:pPr>
    <w:rPr>
      <w:b/>
      <w:bCs/>
      <w:sz w:val="22"/>
      <w:szCs w:val="22"/>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62A8E"/>
    <w:rPr>
      <w:rFonts w:ascii="Times New Roman" w:eastAsia="Times New Roman" w:hAnsi="Times New Roman" w:cs="Times New Roman"/>
      <w:b/>
      <w:bCs/>
      <w:lang w:eastAsia="es-ES"/>
    </w:rPr>
  </w:style>
  <w:style w:type="paragraph" w:customStyle="1" w:styleId="arial">
    <w:name w:val="arial"/>
    <w:basedOn w:val="Normal"/>
    <w:rsid w:val="00D62A8E"/>
    <w:pPr>
      <w:jc w:val="both"/>
    </w:pPr>
  </w:style>
  <w:style w:type="paragraph" w:customStyle="1" w:styleId="Estilo">
    <w:name w:val="Estilo"/>
    <w:rsid w:val="00D62A8E"/>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semiHidden/>
    <w:rsid w:val="00D62A8E"/>
    <w:rPr>
      <w:rFonts w:ascii="Tahoma" w:hAnsi="Tahoma" w:cs="Tahoma"/>
      <w:sz w:val="16"/>
      <w:szCs w:val="16"/>
    </w:rPr>
  </w:style>
  <w:style w:type="character" w:customStyle="1" w:styleId="TextodegloboCar">
    <w:name w:val="Texto de globo Car"/>
    <w:basedOn w:val="Fuentedeprrafopredeter"/>
    <w:link w:val="Textodeglobo"/>
    <w:semiHidden/>
    <w:rsid w:val="00D62A8E"/>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D62A8E"/>
    <w:pPr>
      <w:tabs>
        <w:tab w:val="center" w:pos="4252"/>
        <w:tab w:val="right" w:pos="8504"/>
      </w:tabs>
    </w:pPr>
  </w:style>
  <w:style w:type="character" w:customStyle="1" w:styleId="EncabezadoCar">
    <w:name w:val="Encabezado Car"/>
    <w:basedOn w:val="Fuentedeprrafopredeter"/>
    <w:link w:val="Encabezado"/>
    <w:uiPriority w:val="99"/>
    <w:rsid w:val="00D62A8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62A8E"/>
    <w:pPr>
      <w:tabs>
        <w:tab w:val="center" w:pos="4252"/>
        <w:tab w:val="right" w:pos="8504"/>
      </w:tabs>
    </w:pPr>
  </w:style>
  <w:style w:type="character" w:customStyle="1" w:styleId="PiedepginaCar">
    <w:name w:val="Pie de página Car"/>
    <w:basedOn w:val="Fuentedeprrafopredeter"/>
    <w:link w:val="Piedepgina"/>
    <w:uiPriority w:val="99"/>
    <w:rsid w:val="00D62A8E"/>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D62A8E"/>
    <w:pPr>
      <w:spacing w:line="360" w:lineRule="auto"/>
      <w:jc w:val="both"/>
    </w:pPr>
    <w:rPr>
      <w:rFonts w:ascii="Arial" w:hAnsi="Arial" w:cs="Arial"/>
      <w:lang w:val="es-AR"/>
    </w:rPr>
  </w:style>
  <w:style w:type="character" w:customStyle="1" w:styleId="TextoindependienteCar">
    <w:name w:val="Texto independiente Car"/>
    <w:basedOn w:val="Fuentedeprrafopredeter"/>
    <w:link w:val="Textoindependiente"/>
    <w:rsid w:val="00D62A8E"/>
    <w:rPr>
      <w:rFonts w:ascii="Arial" w:eastAsia="Times New Roman" w:hAnsi="Arial" w:cs="Arial"/>
      <w:sz w:val="24"/>
      <w:szCs w:val="24"/>
      <w:lang w:eastAsia="es-ES"/>
    </w:rPr>
  </w:style>
  <w:style w:type="paragraph" w:styleId="Textoindependiente2">
    <w:name w:val="Body Text 2"/>
    <w:basedOn w:val="Normal"/>
    <w:link w:val="Textoindependiente2Car"/>
    <w:uiPriority w:val="99"/>
    <w:semiHidden/>
    <w:unhideWhenUsed/>
    <w:rsid w:val="00D62A8E"/>
    <w:pPr>
      <w:spacing w:after="120" w:line="480" w:lineRule="auto"/>
    </w:pPr>
    <w:rPr>
      <w:rFonts w:ascii="Calibri" w:eastAsia="Calibri" w:hAnsi="Calibri"/>
      <w:sz w:val="22"/>
      <w:szCs w:val="22"/>
      <w:lang w:val="es-ES_tradnl" w:eastAsia="en-US"/>
    </w:rPr>
  </w:style>
  <w:style w:type="character" w:customStyle="1" w:styleId="Textoindependiente2Car">
    <w:name w:val="Texto independiente 2 Car"/>
    <w:basedOn w:val="Fuentedeprrafopredeter"/>
    <w:link w:val="Textoindependiente2"/>
    <w:uiPriority w:val="99"/>
    <w:semiHidden/>
    <w:rsid w:val="00D62A8E"/>
    <w:rPr>
      <w:rFonts w:ascii="Calibri" w:eastAsia="Calibri" w:hAnsi="Calibri" w:cs="Times New Roman"/>
      <w:lang w:val="es-ES_tradnl"/>
    </w:rPr>
  </w:style>
  <w:style w:type="paragraph" w:styleId="Prrafodelista">
    <w:name w:val="List Paragraph"/>
    <w:basedOn w:val="Normal"/>
    <w:uiPriority w:val="34"/>
    <w:qFormat/>
    <w:rsid w:val="00D62A8E"/>
    <w:pPr>
      <w:spacing w:after="200" w:line="276" w:lineRule="auto"/>
      <w:ind w:left="720"/>
      <w:contextualSpacing/>
    </w:pPr>
    <w:rPr>
      <w:rFonts w:ascii="Calibri" w:eastAsia="Calibri" w:hAnsi="Calibri"/>
      <w:sz w:val="22"/>
      <w:szCs w:val="22"/>
      <w:lang w:val="es-ES_tradnl" w:eastAsia="en-US"/>
    </w:rPr>
  </w:style>
  <w:style w:type="character" w:styleId="Hipervnculo">
    <w:name w:val="Hyperlink"/>
    <w:basedOn w:val="Fuentedeprrafopredeter"/>
    <w:rsid w:val="00D62A8E"/>
    <w:rPr>
      <w:color w:val="0000FF"/>
      <w:u w:val="single"/>
    </w:rPr>
  </w:style>
  <w:style w:type="table" w:styleId="Tablaconcuadrcula">
    <w:name w:val="Table Grid"/>
    <w:basedOn w:val="Tablanormal"/>
    <w:uiPriority w:val="59"/>
    <w:rsid w:val="001C6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904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38253">
      <w:bodyDiv w:val="1"/>
      <w:marLeft w:val="0"/>
      <w:marRight w:val="0"/>
      <w:marTop w:val="0"/>
      <w:marBottom w:val="0"/>
      <w:divBdr>
        <w:top w:val="none" w:sz="0" w:space="0" w:color="auto"/>
        <w:left w:val="none" w:sz="0" w:space="0" w:color="auto"/>
        <w:bottom w:val="none" w:sz="0" w:space="0" w:color="auto"/>
        <w:right w:val="none" w:sz="0" w:space="0" w:color="auto"/>
      </w:divBdr>
    </w:div>
    <w:div w:id="54165233">
      <w:bodyDiv w:val="1"/>
      <w:marLeft w:val="0"/>
      <w:marRight w:val="0"/>
      <w:marTop w:val="0"/>
      <w:marBottom w:val="0"/>
      <w:divBdr>
        <w:top w:val="none" w:sz="0" w:space="0" w:color="auto"/>
        <w:left w:val="none" w:sz="0" w:space="0" w:color="auto"/>
        <w:bottom w:val="none" w:sz="0" w:space="0" w:color="auto"/>
        <w:right w:val="none" w:sz="0" w:space="0" w:color="auto"/>
      </w:divBdr>
    </w:div>
    <w:div w:id="127748707">
      <w:bodyDiv w:val="1"/>
      <w:marLeft w:val="0"/>
      <w:marRight w:val="0"/>
      <w:marTop w:val="0"/>
      <w:marBottom w:val="0"/>
      <w:divBdr>
        <w:top w:val="none" w:sz="0" w:space="0" w:color="auto"/>
        <w:left w:val="none" w:sz="0" w:space="0" w:color="auto"/>
        <w:bottom w:val="none" w:sz="0" w:space="0" w:color="auto"/>
        <w:right w:val="none" w:sz="0" w:space="0" w:color="auto"/>
      </w:divBdr>
    </w:div>
    <w:div w:id="153224962">
      <w:bodyDiv w:val="1"/>
      <w:marLeft w:val="0"/>
      <w:marRight w:val="0"/>
      <w:marTop w:val="0"/>
      <w:marBottom w:val="0"/>
      <w:divBdr>
        <w:top w:val="none" w:sz="0" w:space="0" w:color="auto"/>
        <w:left w:val="none" w:sz="0" w:space="0" w:color="auto"/>
        <w:bottom w:val="none" w:sz="0" w:space="0" w:color="auto"/>
        <w:right w:val="none" w:sz="0" w:space="0" w:color="auto"/>
      </w:divBdr>
    </w:div>
    <w:div w:id="289283253">
      <w:bodyDiv w:val="1"/>
      <w:marLeft w:val="0"/>
      <w:marRight w:val="0"/>
      <w:marTop w:val="0"/>
      <w:marBottom w:val="0"/>
      <w:divBdr>
        <w:top w:val="none" w:sz="0" w:space="0" w:color="auto"/>
        <w:left w:val="none" w:sz="0" w:space="0" w:color="auto"/>
        <w:bottom w:val="none" w:sz="0" w:space="0" w:color="auto"/>
        <w:right w:val="none" w:sz="0" w:space="0" w:color="auto"/>
      </w:divBdr>
    </w:div>
    <w:div w:id="421950244">
      <w:bodyDiv w:val="1"/>
      <w:marLeft w:val="0"/>
      <w:marRight w:val="0"/>
      <w:marTop w:val="0"/>
      <w:marBottom w:val="0"/>
      <w:divBdr>
        <w:top w:val="none" w:sz="0" w:space="0" w:color="auto"/>
        <w:left w:val="none" w:sz="0" w:space="0" w:color="auto"/>
        <w:bottom w:val="none" w:sz="0" w:space="0" w:color="auto"/>
        <w:right w:val="none" w:sz="0" w:space="0" w:color="auto"/>
      </w:divBdr>
    </w:div>
    <w:div w:id="622733743">
      <w:bodyDiv w:val="1"/>
      <w:marLeft w:val="0"/>
      <w:marRight w:val="0"/>
      <w:marTop w:val="0"/>
      <w:marBottom w:val="0"/>
      <w:divBdr>
        <w:top w:val="none" w:sz="0" w:space="0" w:color="auto"/>
        <w:left w:val="none" w:sz="0" w:space="0" w:color="auto"/>
        <w:bottom w:val="none" w:sz="0" w:space="0" w:color="auto"/>
        <w:right w:val="none" w:sz="0" w:space="0" w:color="auto"/>
      </w:divBdr>
    </w:div>
    <w:div w:id="678582928">
      <w:bodyDiv w:val="1"/>
      <w:marLeft w:val="0"/>
      <w:marRight w:val="0"/>
      <w:marTop w:val="0"/>
      <w:marBottom w:val="0"/>
      <w:divBdr>
        <w:top w:val="none" w:sz="0" w:space="0" w:color="auto"/>
        <w:left w:val="none" w:sz="0" w:space="0" w:color="auto"/>
        <w:bottom w:val="none" w:sz="0" w:space="0" w:color="auto"/>
        <w:right w:val="none" w:sz="0" w:space="0" w:color="auto"/>
      </w:divBdr>
    </w:div>
    <w:div w:id="722871797">
      <w:bodyDiv w:val="1"/>
      <w:marLeft w:val="0"/>
      <w:marRight w:val="0"/>
      <w:marTop w:val="0"/>
      <w:marBottom w:val="0"/>
      <w:divBdr>
        <w:top w:val="none" w:sz="0" w:space="0" w:color="auto"/>
        <w:left w:val="none" w:sz="0" w:space="0" w:color="auto"/>
        <w:bottom w:val="none" w:sz="0" w:space="0" w:color="auto"/>
        <w:right w:val="none" w:sz="0" w:space="0" w:color="auto"/>
      </w:divBdr>
    </w:div>
    <w:div w:id="1113401565">
      <w:bodyDiv w:val="1"/>
      <w:marLeft w:val="0"/>
      <w:marRight w:val="0"/>
      <w:marTop w:val="0"/>
      <w:marBottom w:val="0"/>
      <w:divBdr>
        <w:top w:val="none" w:sz="0" w:space="0" w:color="auto"/>
        <w:left w:val="none" w:sz="0" w:space="0" w:color="auto"/>
        <w:bottom w:val="none" w:sz="0" w:space="0" w:color="auto"/>
        <w:right w:val="none" w:sz="0" w:space="0" w:color="auto"/>
      </w:divBdr>
    </w:div>
    <w:div w:id="1340886148">
      <w:bodyDiv w:val="1"/>
      <w:marLeft w:val="0"/>
      <w:marRight w:val="0"/>
      <w:marTop w:val="0"/>
      <w:marBottom w:val="0"/>
      <w:divBdr>
        <w:top w:val="none" w:sz="0" w:space="0" w:color="auto"/>
        <w:left w:val="none" w:sz="0" w:space="0" w:color="auto"/>
        <w:bottom w:val="none" w:sz="0" w:space="0" w:color="auto"/>
        <w:right w:val="none" w:sz="0" w:space="0" w:color="auto"/>
      </w:divBdr>
    </w:div>
    <w:div w:id="1475175787">
      <w:bodyDiv w:val="1"/>
      <w:marLeft w:val="0"/>
      <w:marRight w:val="0"/>
      <w:marTop w:val="0"/>
      <w:marBottom w:val="0"/>
      <w:divBdr>
        <w:top w:val="none" w:sz="0" w:space="0" w:color="auto"/>
        <w:left w:val="none" w:sz="0" w:space="0" w:color="auto"/>
        <w:bottom w:val="none" w:sz="0" w:space="0" w:color="auto"/>
        <w:right w:val="none" w:sz="0" w:space="0" w:color="auto"/>
      </w:divBdr>
    </w:div>
    <w:div w:id="1500194973">
      <w:bodyDiv w:val="1"/>
      <w:marLeft w:val="0"/>
      <w:marRight w:val="0"/>
      <w:marTop w:val="0"/>
      <w:marBottom w:val="0"/>
      <w:divBdr>
        <w:top w:val="none" w:sz="0" w:space="0" w:color="auto"/>
        <w:left w:val="none" w:sz="0" w:space="0" w:color="auto"/>
        <w:bottom w:val="none" w:sz="0" w:space="0" w:color="auto"/>
        <w:right w:val="none" w:sz="0" w:space="0" w:color="auto"/>
      </w:divBdr>
    </w:div>
    <w:div w:id="1771125527">
      <w:bodyDiv w:val="1"/>
      <w:marLeft w:val="0"/>
      <w:marRight w:val="0"/>
      <w:marTop w:val="0"/>
      <w:marBottom w:val="0"/>
      <w:divBdr>
        <w:top w:val="none" w:sz="0" w:space="0" w:color="auto"/>
        <w:left w:val="none" w:sz="0" w:space="0" w:color="auto"/>
        <w:bottom w:val="none" w:sz="0" w:space="0" w:color="auto"/>
        <w:right w:val="none" w:sz="0" w:space="0" w:color="auto"/>
      </w:divBdr>
    </w:div>
    <w:div w:id="1897207273">
      <w:bodyDiv w:val="1"/>
      <w:marLeft w:val="0"/>
      <w:marRight w:val="0"/>
      <w:marTop w:val="0"/>
      <w:marBottom w:val="0"/>
      <w:divBdr>
        <w:top w:val="none" w:sz="0" w:space="0" w:color="auto"/>
        <w:left w:val="none" w:sz="0" w:space="0" w:color="auto"/>
        <w:bottom w:val="none" w:sz="0" w:space="0" w:color="auto"/>
        <w:right w:val="none" w:sz="0" w:space="0" w:color="auto"/>
      </w:divBdr>
    </w:div>
    <w:div w:id="1898318975">
      <w:bodyDiv w:val="1"/>
      <w:marLeft w:val="0"/>
      <w:marRight w:val="0"/>
      <w:marTop w:val="0"/>
      <w:marBottom w:val="0"/>
      <w:divBdr>
        <w:top w:val="none" w:sz="0" w:space="0" w:color="auto"/>
        <w:left w:val="none" w:sz="0" w:space="0" w:color="auto"/>
        <w:bottom w:val="none" w:sz="0" w:space="0" w:color="auto"/>
        <w:right w:val="none" w:sz="0" w:space="0" w:color="auto"/>
      </w:divBdr>
    </w:div>
    <w:div w:id="2030764188">
      <w:bodyDiv w:val="1"/>
      <w:marLeft w:val="0"/>
      <w:marRight w:val="0"/>
      <w:marTop w:val="0"/>
      <w:marBottom w:val="0"/>
      <w:divBdr>
        <w:top w:val="none" w:sz="0" w:space="0" w:color="auto"/>
        <w:left w:val="none" w:sz="0" w:space="0" w:color="auto"/>
        <w:bottom w:val="none" w:sz="0" w:space="0" w:color="auto"/>
        <w:right w:val="none" w:sz="0" w:space="0" w:color="auto"/>
      </w:divBdr>
    </w:div>
    <w:div w:id="2034568915">
      <w:bodyDiv w:val="1"/>
      <w:marLeft w:val="0"/>
      <w:marRight w:val="0"/>
      <w:marTop w:val="0"/>
      <w:marBottom w:val="0"/>
      <w:divBdr>
        <w:top w:val="none" w:sz="0" w:space="0" w:color="auto"/>
        <w:left w:val="none" w:sz="0" w:space="0" w:color="auto"/>
        <w:bottom w:val="none" w:sz="0" w:space="0" w:color="auto"/>
        <w:right w:val="none" w:sz="0" w:space="0" w:color="auto"/>
      </w:divBdr>
    </w:div>
    <w:div w:id="2061132283">
      <w:bodyDiv w:val="1"/>
      <w:marLeft w:val="0"/>
      <w:marRight w:val="0"/>
      <w:marTop w:val="0"/>
      <w:marBottom w:val="0"/>
      <w:divBdr>
        <w:top w:val="none" w:sz="0" w:space="0" w:color="auto"/>
        <w:left w:val="none" w:sz="0" w:space="0" w:color="auto"/>
        <w:bottom w:val="none" w:sz="0" w:space="0" w:color="auto"/>
        <w:right w:val="none" w:sz="0" w:space="0" w:color="auto"/>
      </w:divBdr>
    </w:div>
    <w:div w:id="208884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ip.gov.ar" TargetMode="External"/><Relationship Id="rId13" Type="http://schemas.openxmlformats.org/officeDocument/2006/relationships/hyperlink" Target="mailto:secexten@rec.uba.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fip.gob.ar/genericos/consultaCAE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fip.gob.ar/genericos/consultaca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fip.gob.ar/genericos/imprentas/facturas.asp" TargetMode="External"/><Relationship Id="rId4" Type="http://schemas.openxmlformats.org/officeDocument/2006/relationships/settings" Target="settings.xml"/><Relationship Id="rId9" Type="http://schemas.openxmlformats.org/officeDocument/2006/relationships/hyperlink" Target="https://seti.afip.gob.ar/padron-puc-constancia-internet/ConsultaConstanciaAction.d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1B3D4-1CFF-4E4C-9A59-ABB888A40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1371</Words>
  <Characters>7542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Sofía Esteves</dc:creator>
  <cp:lastModifiedBy>Maria Georgina Villar</cp:lastModifiedBy>
  <cp:revision>3</cp:revision>
  <cp:lastPrinted>2017-08-23T11:52:00Z</cp:lastPrinted>
  <dcterms:created xsi:type="dcterms:W3CDTF">2018-12-12T11:56:00Z</dcterms:created>
  <dcterms:modified xsi:type="dcterms:W3CDTF">2018-12-12T11:58:00Z</dcterms:modified>
</cp:coreProperties>
</file>